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E31" w:rsidRPr="00C165B0" w:rsidRDefault="00420E31" w:rsidP="00420E31">
      <w:pPr>
        <w:ind w:firstLine="709"/>
        <w:jc w:val="right"/>
        <w:rPr>
          <w:rFonts w:asciiTheme="minorHAnsi" w:hAnsiTheme="minorHAnsi"/>
          <w:b/>
        </w:rPr>
      </w:pPr>
      <w:r w:rsidRPr="00C165B0">
        <w:rPr>
          <w:rFonts w:asciiTheme="minorHAnsi" w:hAnsiTheme="minorHAnsi"/>
          <w:b/>
        </w:rPr>
        <w:t xml:space="preserve">Załącznik nr </w:t>
      </w:r>
      <w:r w:rsidR="000608C9">
        <w:rPr>
          <w:rFonts w:asciiTheme="minorHAnsi" w:hAnsiTheme="minorHAnsi"/>
          <w:b/>
        </w:rPr>
        <w:t xml:space="preserve">3a </w:t>
      </w:r>
      <w:r w:rsidR="00A371A1">
        <w:rPr>
          <w:rFonts w:asciiTheme="minorHAnsi" w:hAnsiTheme="minorHAnsi"/>
          <w:b/>
        </w:rPr>
        <w:t>do SIWZ</w:t>
      </w:r>
    </w:p>
    <w:p w:rsidR="00420E31" w:rsidRPr="00C165B0" w:rsidRDefault="00420E31" w:rsidP="00420E31">
      <w:pPr>
        <w:ind w:firstLine="709"/>
        <w:rPr>
          <w:rFonts w:asciiTheme="minorHAnsi" w:hAnsiTheme="minorHAnsi"/>
          <w:b/>
        </w:rPr>
      </w:pPr>
      <w:r w:rsidRPr="00C165B0">
        <w:rPr>
          <w:rFonts w:asciiTheme="minorHAnsi" w:hAnsiTheme="minorHAnsi"/>
          <w:b/>
        </w:rPr>
        <w:t>……………………………………………………….</w:t>
      </w:r>
    </w:p>
    <w:p w:rsidR="00420E31" w:rsidRPr="00C165B0" w:rsidRDefault="00420E31" w:rsidP="00420E31">
      <w:pPr>
        <w:ind w:firstLine="709"/>
        <w:rPr>
          <w:rFonts w:asciiTheme="minorHAnsi" w:hAnsiTheme="minorHAnsi"/>
        </w:rPr>
      </w:pPr>
      <w:r w:rsidRPr="00C165B0">
        <w:rPr>
          <w:rFonts w:asciiTheme="minorHAnsi" w:hAnsiTheme="minorHAnsi"/>
        </w:rPr>
        <w:t xml:space="preserve">          (oznaczenie wykonawcy)</w:t>
      </w:r>
    </w:p>
    <w:p w:rsidR="00420E31" w:rsidRPr="00C165B0" w:rsidRDefault="00420E31" w:rsidP="00420E31">
      <w:pPr>
        <w:jc w:val="center"/>
        <w:rPr>
          <w:rFonts w:asciiTheme="minorHAnsi" w:hAnsiTheme="minorHAnsi"/>
          <w:b/>
        </w:rPr>
      </w:pPr>
    </w:p>
    <w:p w:rsidR="004F3B75" w:rsidRPr="00C165B0" w:rsidRDefault="00420E31" w:rsidP="00420E31">
      <w:pPr>
        <w:jc w:val="center"/>
        <w:rPr>
          <w:rFonts w:asciiTheme="minorHAnsi" w:hAnsiTheme="minorHAnsi"/>
          <w:b/>
          <w:sz w:val="28"/>
          <w:szCs w:val="28"/>
        </w:rPr>
      </w:pPr>
      <w:r w:rsidRPr="00C165B0">
        <w:rPr>
          <w:rFonts w:asciiTheme="minorHAnsi" w:hAnsiTheme="minorHAnsi"/>
          <w:b/>
          <w:sz w:val="28"/>
          <w:szCs w:val="28"/>
        </w:rPr>
        <w:t>FORMULARZ TECHNICZNY</w:t>
      </w:r>
    </w:p>
    <w:p w:rsidR="00420E31" w:rsidRPr="00A371A1" w:rsidRDefault="00420E31" w:rsidP="00420E31">
      <w:pPr>
        <w:jc w:val="center"/>
        <w:rPr>
          <w:rFonts w:asciiTheme="minorHAnsi" w:hAnsiTheme="minorHAnsi"/>
          <w:b/>
        </w:rPr>
      </w:pPr>
    </w:p>
    <w:p w:rsidR="00C40BD1" w:rsidRPr="00A371A1" w:rsidRDefault="00C40BD1" w:rsidP="00420E31">
      <w:pPr>
        <w:jc w:val="center"/>
        <w:rPr>
          <w:rFonts w:asciiTheme="minorHAnsi" w:hAnsiTheme="minorHAns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2727"/>
        <w:gridCol w:w="4735"/>
        <w:gridCol w:w="1843"/>
        <w:gridCol w:w="4331"/>
      </w:tblGrid>
      <w:tr w:rsidR="00A371A1" w:rsidRPr="00A371A1" w:rsidTr="00B3199E">
        <w:trPr>
          <w:trHeight w:val="41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0D70FB" w:rsidRPr="00A371A1" w:rsidRDefault="000D70FB" w:rsidP="000D70FB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Zasilacz awaryjny</w:t>
            </w:r>
          </w:p>
        </w:tc>
        <w:tc>
          <w:tcPr>
            <w:tcW w:w="648" w:type="pct"/>
            <w:vMerge w:val="restart"/>
            <w:shd w:val="clear" w:color="auto" w:fill="D9D9D9" w:themeFill="background1" w:themeFillShade="D9"/>
            <w:vAlign w:val="center"/>
          </w:tcPr>
          <w:p w:rsidR="000D70FB" w:rsidRPr="00A371A1" w:rsidRDefault="000D70FB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0D70FB" w:rsidRPr="00A371A1" w:rsidRDefault="000D70FB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 (wpisać TAK lub NIE)</w:t>
            </w:r>
          </w:p>
        </w:tc>
        <w:tc>
          <w:tcPr>
            <w:tcW w:w="1523" w:type="pct"/>
            <w:vMerge w:val="restart"/>
            <w:shd w:val="clear" w:color="auto" w:fill="D9D9D9" w:themeFill="background1" w:themeFillShade="D9"/>
            <w:vAlign w:val="center"/>
          </w:tcPr>
          <w:p w:rsidR="000D70FB" w:rsidRPr="00A371A1" w:rsidRDefault="000D70FB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Wpisać oferowane parametry</w:t>
            </w:r>
          </w:p>
          <w:p w:rsidR="000D70FB" w:rsidRPr="00A371A1" w:rsidRDefault="000D70FB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417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0D70FB" w:rsidRPr="00A371A1" w:rsidRDefault="000D70FB" w:rsidP="000D70FB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648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55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0D70FB" w:rsidRPr="00A371A1" w:rsidRDefault="000D70FB" w:rsidP="000D70FB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 i 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648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c>
          <w:tcPr>
            <w:tcW w:w="205" w:type="pct"/>
            <w:shd w:val="clear" w:color="auto" w:fill="D9D9D9" w:themeFill="background1" w:themeFillShade="D9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959" w:type="pct"/>
            <w:shd w:val="clear" w:color="auto" w:fill="D9D9D9" w:themeFill="background1" w:themeFillShade="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Opis wymagań</w:t>
            </w:r>
          </w:p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techniczno-funkcjonalnych</w:t>
            </w:r>
          </w:p>
        </w:tc>
        <w:tc>
          <w:tcPr>
            <w:tcW w:w="1665" w:type="pct"/>
            <w:shd w:val="clear" w:color="auto" w:fill="D9D9D9" w:themeFill="background1" w:themeFillShade="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648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0D70FB" w:rsidRPr="00A371A1" w:rsidRDefault="000D70FB" w:rsidP="00F577D2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F25DCE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1.</w:t>
            </w:r>
          </w:p>
        </w:tc>
        <w:tc>
          <w:tcPr>
            <w:tcW w:w="959" w:type="pct"/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Technologia</w:t>
            </w:r>
          </w:p>
        </w:tc>
        <w:tc>
          <w:tcPr>
            <w:tcW w:w="1665" w:type="pct"/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VFI (</w:t>
            </w:r>
            <w:proofErr w:type="spellStart"/>
            <w:r w:rsidRPr="00A371A1">
              <w:rPr>
                <w:rFonts w:asciiTheme="minorHAnsi" w:hAnsiTheme="minorHAnsi"/>
              </w:rPr>
              <w:t>true</w:t>
            </w:r>
            <w:proofErr w:type="spellEnd"/>
            <w:r w:rsidRPr="00A371A1">
              <w:rPr>
                <w:rFonts w:asciiTheme="minorHAnsi" w:hAnsiTheme="minorHAnsi"/>
              </w:rPr>
              <w:t xml:space="preserve"> on-line, podwójne przetwarzanie energii)</w:t>
            </w:r>
          </w:p>
        </w:tc>
        <w:tc>
          <w:tcPr>
            <w:tcW w:w="648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F25DCE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2.</w:t>
            </w:r>
          </w:p>
        </w:tc>
        <w:tc>
          <w:tcPr>
            <w:tcW w:w="959" w:type="pct"/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Moc znamionowa</w:t>
            </w:r>
          </w:p>
        </w:tc>
        <w:tc>
          <w:tcPr>
            <w:tcW w:w="1665" w:type="pct"/>
            <w:shd w:val="clear" w:color="auto" w:fill="auto"/>
          </w:tcPr>
          <w:p w:rsidR="00F577D2" w:rsidRPr="00A371A1" w:rsidRDefault="00F577D2" w:rsidP="00DA00BD">
            <w:pPr>
              <w:pStyle w:val="Akapitzlist1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kVA / 5,4 kW</w:t>
            </w:r>
          </w:p>
        </w:tc>
        <w:tc>
          <w:tcPr>
            <w:tcW w:w="648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F25DCE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3.</w:t>
            </w:r>
          </w:p>
        </w:tc>
        <w:tc>
          <w:tcPr>
            <w:tcW w:w="959" w:type="pct"/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Wyjściowy współczynnik mocy (PF)</w:t>
            </w:r>
          </w:p>
        </w:tc>
        <w:tc>
          <w:tcPr>
            <w:tcW w:w="1665" w:type="pct"/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0,9</w:t>
            </w:r>
          </w:p>
        </w:tc>
        <w:tc>
          <w:tcPr>
            <w:tcW w:w="648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4.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Napięcie wejściowe nominalne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230 VAC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5.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Sposób zasilania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Rozdzielone zasilanie prostownika i Bypassu wewnętrznego – zasilanie dwutorowe. Podłączane na listwie zaciskowej.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6.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Tolerancja napięcia wejściowego przy obciążeniu 70-100%; bez przechodzenia na baterie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160 – 276 </w:t>
            </w:r>
            <w:proofErr w:type="spellStart"/>
            <w:r w:rsidRPr="00A371A1">
              <w:rPr>
                <w:rFonts w:asciiTheme="minorHAnsi" w:hAnsiTheme="minorHAnsi"/>
              </w:rPr>
              <w:t>Vac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7.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Tolerancja napięcia </w:t>
            </w:r>
            <w:r w:rsidRPr="00A371A1">
              <w:rPr>
                <w:rFonts w:asciiTheme="minorHAnsi" w:hAnsiTheme="minorHAnsi"/>
              </w:rPr>
              <w:lastRenderedPageBreak/>
              <w:t>wejściowego przy obciążeniu mniejszym od 70%; bez przechodzenia na baterie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 xml:space="preserve">120 – 276 </w:t>
            </w:r>
            <w:proofErr w:type="spellStart"/>
            <w:r w:rsidRPr="00A371A1">
              <w:rPr>
                <w:rFonts w:asciiTheme="minorHAnsi" w:hAnsiTheme="minorHAnsi"/>
              </w:rPr>
              <w:t>Vac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8.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Częstotliwość wejściowa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Wymagana 40-70 </w:t>
            </w:r>
            <w:proofErr w:type="spellStart"/>
            <w:r w:rsidRPr="00A371A1">
              <w:rPr>
                <w:rFonts w:asciiTheme="minorHAnsi" w:hAnsiTheme="minorHAnsi"/>
              </w:rPr>
              <w:t>Hz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9.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Sprawność AC-AC w trybie pracy</w:t>
            </w:r>
          </w:p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on-line z obciążeniem 100% 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nie mniejsza niż 95%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Sprawność AC-AC w trybie pracy</w:t>
            </w:r>
          </w:p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Oszczędzania energii Eco </w:t>
            </w:r>
            <w:proofErr w:type="spellStart"/>
            <w:r w:rsidRPr="00A371A1">
              <w:rPr>
                <w:rFonts w:asciiTheme="minorHAnsi" w:hAnsiTheme="minorHAnsi"/>
              </w:rPr>
              <w:t>Mode</w:t>
            </w:r>
            <w:proofErr w:type="spellEnd"/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nie mniejsza niż 99%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Tryb pracy z konwersją częstotliwości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Wymagana praca ze stałą częstotliwością wyjściową 50Hz, przy zasilaniu 60Hz lub odwrotnie.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Napięcie wyjściowe 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230 </w:t>
            </w:r>
            <w:proofErr w:type="spellStart"/>
            <w:r w:rsidRPr="00A371A1">
              <w:rPr>
                <w:rFonts w:asciiTheme="minorHAnsi" w:hAnsiTheme="minorHAnsi"/>
              </w:rPr>
              <w:t>Vac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Częstotliwość wyjściowa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50/60Hz (programowalna)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12.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Zintegrowane bezprzerwowe</w:t>
            </w:r>
          </w:p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przełączniki obejściowe (by-pass)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Statyczny przełącznik (SCR) oraz ręczny odłącznik serwisowy na </w:t>
            </w:r>
            <w:proofErr w:type="spellStart"/>
            <w:r w:rsidRPr="00A371A1">
              <w:rPr>
                <w:rFonts w:asciiTheme="minorHAnsi" w:hAnsiTheme="minorHAnsi"/>
              </w:rPr>
              <w:t>UPSie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13.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Zewnętrzny bezprzerwowy bypass serwisowy pozwalający odłączyć UPS na wypadek awarii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Wymagany – Bypass zintegrowany z zasilaczem UPS.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14.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Automatyczny układ doładowywania baterii i ciągłego sprawdzania stanu naładowania oraz zabezpieczenie chroniące baterie przed głębokim rozładowaniem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15.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Czas podtrzymania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 minut dla obciążenia 5400W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16.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Baterie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Szczelne, bezobsługowe, w technologii AGM, o projektowanej żywotności min. 10-12 lat.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17.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Stabilizacja napięcia wyjściowego w stanie ustalonym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± 1%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18.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Stabilizacja napięcia wyjściowego w stanie nieustalonym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±  3%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19.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Stabilność częstotliwości wyjściowej: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bez synchronizacji:  ± 0,05%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20.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Współczynnik szczytu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3:1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Panel sterujący z wyświetlaczem ciekłokrystalicznym LCD w języku polskim oraz sygnalizacją akustyczną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22.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Złącze interfejsów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RS232, USB, REPO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23.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Wyjściowa listwa do wpięcia UPS do instalacji stałej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Wymagana możliwość podłączenia przewodów o przekroju min 6mm2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24.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Gniazda wyjściowe IEC320 na zasilaczu UPS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 minimum gniazd</w:t>
            </w:r>
          </w:p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4 </w:t>
            </w:r>
            <w:proofErr w:type="spellStart"/>
            <w:r w:rsidRPr="00A371A1">
              <w:rPr>
                <w:rFonts w:asciiTheme="minorHAnsi" w:hAnsiTheme="minorHAnsi"/>
              </w:rPr>
              <w:t>szt</w:t>
            </w:r>
            <w:proofErr w:type="spellEnd"/>
            <w:r w:rsidRPr="00A371A1">
              <w:rPr>
                <w:rFonts w:asciiTheme="minorHAnsi" w:hAnsiTheme="minorHAnsi"/>
              </w:rPr>
              <w:t xml:space="preserve"> x IEC 320-C13</w:t>
            </w:r>
          </w:p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2 </w:t>
            </w:r>
            <w:proofErr w:type="spellStart"/>
            <w:r w:rsidRPr="00A371A1">
              <w:rPr>
                <w:rFonts w:asciiTheme="minorHAnsi" w:hAnsiTheme="minorHAnsi"/>
              </w:rPr>
              <w:t>szt</w:t>
            </w:r>
            <w:proofErr w:type="spellEnd"/>
            <w:r w:rsidRPr="00A371A1">
              <w:rPr>
                <w:rFonts w:asciiTheme="minorHAnsi" w:hAnsiTheme="minorHAnsi"/>
              </w:rPr>
              <w:t xml:space="preserve"> x IEC 320-C19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25.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Karta sieciowa SNMP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26.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Interfejs EPO (do wyłącznika ppoż.)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27.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Diagnostyka parametrów urządzenia UPS i baterii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Automatyczna diagnostyka parametrów urządzenia UPS i baterii na panelu UPS-a i z wykorzystaniem oprogramowania do zarządzania i monitorowania UPS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28.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zapewniające pełny monitoring, zarządzanie i </w:t>
            </w:r>
            <w:r w:rsidRPr="00A371A1">
              <w:rPr>
                <w:rFonts w:asciiTheme="minorHAnsi" w:hAnsiTheme="minorHAnsi"/>
              </w:rPr>
              <w:lastRenderedPageBreak/>
              <w:t xml:space="preserve">automatyczny </w:t>
            </w:r>
            <w:proofErr w:type="spellStart"/>
            <w:r w:rsidRPr="00A371A1">
              <w:rPr>
                <w:rFonts w:asciiTheme="minorHAnsi" w:hAnsiTheme="minorHAnsi"/>
              </w:rPr>
              <w:t>shut</w:t>
            </w:r>
            <w:proofErr w:type="spellEnd"/>
            <w:r w:rsidRPr="00A371A1">
              <w:rPr>
                <w:rFonts w:asciiTheme="minorHAnsi" w:hAnsiTheme="minorHAnsi"/>
              </w:rPr>
              <w:t>-down systemu operacyjnego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29.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Poziom hałasu w odległości 1m,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&lt; 50 </w:t>
            </w:r>
            <w:proofErr w:type="spellStart"/>
            <w:r w:rsidRPr="00A371A1">
              <w:rPr>
                <w:rFonts w:asciiTheme="minorHAnsi" w:hAnsiTheme="minorHAnsi"/>
              </w:rPr>
              <w:t>dBA</w:t>
            </w:r>
            <w:proofErr w:type="spellEnd"/>
          </w:p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Wentylatory o regulowanej prędkości obrotowej w zależności od obciążenia i temperatury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30.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Rejestr zdarzeń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Dziennik zdarzeń w UPS-</w:t>
            </w:r>
            <w:proofErr w:type="spellStart"/>
            <w:r w:rsidRPr="00A371A1">
              <w:rPr>
                <w:rFonts w:asciiTheme="minorHAnsi" w:hAnsiTheme="minorHAnsi"/>
              </w:rPr>
              <w:t>ie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31.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regulacji z panelu sterującego tolerancji napięcia wejściowego i częstotliwości wejściowej w linii bypassu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32.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Zabezpieczenie przed zwrotnym podaniem napięcia niebezpiecznego do obwodu zasilającego UPS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33.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7C9F" w:rsidRPr="00A371A1" w:rsidRDefault="00F577D2" w:rsidP="003D7C9F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Spełnienie wszystkich obowiązujących norm w zakresie bezpieczeństwa ,kompatybilności elektromagnetycznej</w:t>
            </w:r>
            <w:r w:rsidR="009457C0" w:rsidRPr="00A371A1">
              <w:rPr>
                <w:rFonts w:asciiTheme="minorHAnsi" w:hAnsiTheme="minorHAnsi"/>
              </w:rPr>
              <w:t xml:space="preserve">. </w:t>
            </w:r>
            <w:r w:rsidR="003D7C9F" w:rsidRPr="00A371A1">
              <w:rPr>
                <w:rFonts w:asciiTheme="minorHAnsi" w:hAnsiTheme="minorHAnsi"/>
              </w:rPr>
              <w:t>Deklaracja zgodności CE (dokument załączyć do oferty)</w:t>
            </w:r>
            <w:r w:rsidR="009457C0" w:rsidRPr="00A371A1">
              <w:rPr>
                <w:rFonts w:asciiTheme="minorHAnsi" w:hAnsiTheme="minorHAnsi"/>
              </w:rPr>
              <w:t>.</w:t>
            </w:r>
          </w:p>
          <w:p w:rsidR="00F577D2" w:rsidRPr="00A371A1" w:rsidRDefault="00F577D2" w:rsidP="003D7C9F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F577D2">
        <w:tc>
          <w:tcPr>
            <w:tcW w:w="205" w:type="pct"/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34.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Instrukcja w języku polskim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Wymagane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E2B54">
        <w:tc>
          <w:tcPr>
            <w:tcW w:w="205" w:type="pct"/>
            <w:tcBorders>
              <w:bottom w:val="single" w:sz="4" w:space="0" w:color="auto"/>
            </w:tcBorders>
            <w:shd w:val="clear" w:color="auto" w:fill="auto"/>
          </w:tcPr>
          <w:p w:rsidR="00F577D2" w:rsidRPr="00A371A1" w:rsidRDefault="00B7360C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35.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Gwarancja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7D2" w:rsidRPr="00A371A1" w:rsidRDefault="00F577D2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24 miesiące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7D2" w:rsidRPr="00A371A1" w:rsidRDefault="00F577D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E2B54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E2B54" w:rsidRPr="00A371A1" w:rsidRDefault="001E2B54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41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1C7A3D" w:rsidRPr="00A371A1" w:rsidRDefault="001C7A3D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Serwer typ I</w:t>
            </w:r>
          </w:p>
        </w:tc>
        <w:tc>
          <w:tcPr>
            <w:tcW w:w="648" w:type="pct"/>
            <w:vMerge w:val="restart"/>
            <w:shd w:val="clear" w:color="auto" w:fill="D9D9D9"/>
            <w:vAlign w:val="center"/>
          </w:tcPr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z opisem </w:t>
            </w:r>
            <w:r w:rsidRPr="00A371A1">
              <w:rPr>
                <w:rFonts w:asciiTheme="minorHAnsi" w:hAnsiTheme="minorHAnsi"/>
                <w:b/>
              </w:rPr>
              <w:lastRenderedPageBreak/>
              <w:t>wymagań minimalnych</w:t>
            </w:r>
          </w:p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lastRenderedPageBreak/>
              <w:t xml:space="preserve">"Wpisać oferowane parametry </w:t>
            </w:r>
          </w:p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(w przypadku procesorów, należy bezwzględnie wpisać nazwę </w:t>
            </w:r>
            <w:r w:rsidRPr="00A371A1">
              <w:rPr>
                <w:rFonts w:asciiTheme="minorHAnsi" w:hAnsiTheme="minorHAnsi"/>
                <w:b/>
              </w:rPr>
              <w:lastRenderedPageBreak/>
              <w:t>producenta/model, a także liczbę punktów uzyskanych w teście oraz podać moc obliczeniową)"</w:t>
            </w:r>
          </w:p>
        </w:tc>
      </w:tr>
      <w:tr w:rsidR="00A371A1" w:rsidRPr="00A371A1" w:rsidTr="00B3199E">
        <w:trPr>
          <w:trHeight w:val="417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1C7A3D" w:rsidRPr="00A371A1" w:rsidRDefault="001C7A3D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2</w:t>
            </w:r>
          </w:p>
        </w:tc>
        <w:tc>
          <w:tcPr>
            <w:tcW w:w="648" w:type="pct"/>
            <w:vMerge/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55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1C7A3D" w:rsidRPr="00A371A1" w:rsidRDefault="001C7A3D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lastRenderedPageBreak/>
              <w:t xml:space="preserve">Nazwa producenta i 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648" w:type="pct"/>
            <w:vMerge/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1C7A3D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lastRenderedPageBreak/>
              <w:t>LP.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1C7A3D" w:rsidRPr="00A371A1" w:rsidRDefault="001C7A3D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Parametr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D9D9D9"/>
          </w:tcPr>
          <w:p w:rsidR="001C7A3D" w:rsidRPr="00A371A1" w:rsidRDefault="001C7A3D" w:rsidP="00DA00B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648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F25DCE" w:rsidP="00F25DC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</w:t>
            </w:r>
            <w:r w:rsidR="00B7360C"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Procesor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0D70FB">
            <w:pPr>
              <w:pStyle w:val="Akapitzlist1"/>
              <w:numPr>
                <w:ilvl w:val="0"/>
                <w:numId w:val="2"/>
              </w:numPr>
              <w:autoSpaceDN w:val="0"/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Procesory dedykowane do pracy z zaoferowanym serwerem umożliwiające osiągnięcie wyniku minimum 800 punktów w teście SPECint_rate_base2006 dostępnym na stronie internetowej www.spec.org dla konfiguracji dwuprocesorowej; do oferty należy załączyć wydruk z wynikiem testu dla oferowanego modelu serwera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2"/>
              </w:numPr>
              <w:autoSpaceDN w:val="0"/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MOC OBLICZENIOWA serwera co najmniej 730,0 </w:t>
            </w:r>
            <w:proofErr w:type="spellStart"/>
            <w:r w:rsidRPr="00A371A1">
              <w:rPr>
                <w:rFonts w:asciiTheme="minorHAnsi" w:hAnsiTheme="minorHAnsi"/>
              </w:rPr>
              <w:t>GFlops</w:t>
            </w:r>
            <w:proofErr w:type="spellEnd"/>
            <w:r w:rsidRPr="00A371A1">
              <w:rPr>
                <w:rFonts w:asciiTheme="minorHAnsi" w:hAnsiTheme="minorHAnsi"/>
              </w:rPr>
              <w:t>, gdzie MOC OBLICZENIOWA definiowana jest wzorem:</w:t>
            </w: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Rproc</w:t>
            </w:r>
            <w:proofErr w:type="spellEnd"/>
            <w:r w:rsidRPr="00A371A1">
              <w:rPr>
                <w:rFonts w:asciiTheme="minorHAnsi" w:hAnsiTheme="minorHAnsi"/>
              </w:rPr>
              <w:t xml:space="preserve"> = C * I * F,</w:t>
            </w: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gdzie:</w:t>
            </w: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0D70FB" w:rsidRPr="00A371A1" w:rsidRDefault="000D70FB" w:rsidP="000D70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Rproc</w:t>
            </w:r>
            <w:proofErr w:type="spellEnd"/>
            <w:r w:rsidRPr="00A371A1">
              <w:rPr>
                <w:rFonts w:asciiTheme="minorHAnsi" w:hAnsiTheme="minorHAnsi"/>
              </w:rPr>
              <w:t xml:space="preserve"> - moc obliczeniowa w </w:t>
            </w:r>
            <w:proofErr w:type="spellStart"/>
            <w:r w:rsidRPr="00A371A1">
              <w:rPr>
                <w:rFonts w:asciiTheme="minorHAnsi" w:hAnsiTheme="minorHAnsi"/>
              </w:rPr>
              <w:t>GFlops</w:t>
            </w:r>
            <w:proofErr w:type="spellEnd"/>
          </w:p>
          <w:p w:rsidR="000D70FB" w:rsidRPr="00A371A1" w:rsidRDefault="000D70FB" w:rsidP="000D70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 -  liczba rdzeni procesora</w:t>
            </w:r>
          </w:p>
          <w:p w:rsidR="000D70FB" w:rsidRPr="00A371A1" w:rsidRDefault="000D70FB" w:rsidP="000D70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I - liczba instrukcji zmiennoprzecinkowych  typu dodawanie i mnożenie w podwójnej precyzji wykonywanych przez pojedynczy rdzeń procesora w czasie jednego cyklu zegarowego (np. dla procesora  Intel Xeon (seria 5600) wynosi 4, dla procesorów AMD </w:t>
            </w:r>
            <w:proofErr w:type="spellStart"/>
            <w:r w:rsidRPr="00A371A1">
              <w:rPr>
                <w:rFonts w:asciiTheme="minorHAnsi" w:hAnsiTheme="minorHAnsi"/>
              </w:rPr>
              <w:t>Opteron</w:t>
            </w:r>
            <w:proofErr w:type="spellEnd"/>
            <w:r w:rsidRPr="00A371A1">
              <w:rPr>
                <w:rFonts w:asciiTheme="minorHAnsi" w:hAnsiTheme="minorHAnsi"/>
              </w:rPr>
              <w:t xml:space="preserve"> wynosi 4),</w:t>
            </w:r>
          </w:p>
          <w:p w:rsidR="000D70FB" w:rsidRPr="00A371A1" w:rsidRDefault="000D70FB" w:rsidP="000D70FB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F -</w:t>
            </w:r>
            <w:r w:rsidRPr="00A371A1">
              <w:rPr>
                <w:rFonts w:asciiTheme="minorHAnsi" w:hAnsiTheme="minorHAnsi"/>
              </w:rPr>
              <w:tab/>
              <w:t>częstotliwość zegara procesora w GHz.</w:t>
            </w:r>
          </w:p>
          <w:p w:rsidR="000D70FB" w:rsidRPr="00A371A1" w:rsidRDefault="000D70FB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Dla potrzeb niniejszej specyfikacji Zamawiający jako częstotliwość zegara przyjmuje nominalną częstotliwość zegara procesora podawaną przez producenta procesora przy  handlowym opisie procesora. Pomimo, że procesor może pracować z częstotliwością niższą lub wyższą niż wyżej wspomniana częstotliwość jako częstotliwość do obliczenia mocy obliczeniowej procesora w niniejszej specyfikacji należy przyjąć właśnie częstotliwość podawaną przy opisach handlowych przez producentów procesorów.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Nazwa producenta/model: …</w:t>
            </w:r>
          </w:p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Liczba pkt. w teście: …</w:t>
            </w:r>
          </w:p>
          <w:p w:rsidR="001C7A3D" w:rsidRPr="00A371A1" w:rsidRDefault="001C7A3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Moc obliczeniowa: …</w:t>
            </w: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F25DCE">
            <w:pPr>
              <w:rPr>
                <w:rFonts w:asciiTheme="minorHAnsi" w:hAnsiTheme="minorHAnsi"/>
                <w:lang w:eastAsia="pl-PL"/>
              </w:rPr>
            </w:pPr>
            <w:r w:rsidRPr="00A371A1">
              <w:rPr>
                <w:rFonts w:asciiTheme="minorHAnsi" w:eastAsia="Times New Roman" w:hAnsiTheme="minorHAnsi"/>
                <w:lang w:eastAsia="pl-PL"/>
              </w:rPr>
              <w:lastRenderedPageBreak/>
              <w:t>2.</w:t>
            </w:r>
            <w:r w:rsidR="00F25DCE" w:rsidRPr="00A371A1">
              <w:rPr>
                <w:rFonts w:asciiTheme="minorHAnsi" w:hAnsiTheme="minorHAnsi"/>
                <w:lang w:eastAsia="pl-PL"/>
              </w:rPr>
              <w:t xml:space="preserve"> 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Obudowa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Obudowa </w:t>
            </w:r>
            <w:proofErr w:type="spellStart"/>
            <w:r w:rsidRPr="00A371A1">
              <w:rPr>
                <w:rFonts w:asciiTheme="minorHAnsi" w:hAnsiTheme="minorHAnsi"/>
              </w:rPr>
              <w:t>Rack</w:t>
            </w:r>
            <w:proofErr w:type="spellEnd"/>
            <w:r w:rsidRPr="00A371A1">
              <w:rPr>
                <w:rFonts w:asciiTheme="minorHAnsi" w:hAnsiTheme="minorHAnsi"/>
              </w:rPr>
              <w:t xml:space="preserve"> o wysokości max 1U z możliwością instalacji do 4 dysków 3.5" </w:t>
            </w:r>
            <w:proofErr w:type="spellStart"/>
            <w:r w:rsidRPr="00A371A1">
              <w:rPr>
                <w:rFonts w:asciiTheme="minorHAnsi" w:hAnsiTheme="minorHAnsi"/>
              </w:rPr>
              <w:t>HotPlug</w:t>
            </w:r>
            <w:proofErr w:type="spellEnd"/>
            <w:r w:rsidRPr="00A371A1">
              <w:rPr>
                <w:rFonts w:asciiTheme="minorHAnsi" w:hAnsiTheme="minorHAnsi"/>
              </w:rPr>
              <w:t xml:space="preserve"> wraz z kompletem wysuwanych szyn umożliwiających montaż w szafie </w:t>
            </w:r>
            <w:proofErr w:type="spellStart"/>
            <w:r w:rsidRPr="00A371A1">
              <w:rPr>
                <w:rFonts w:asciiTheme="minorHAnsi" w:hAnsiTheme="minorHAnsi"/>
              </w:rPr>
              <w:t>rack</w:t>
            </w:r>
            <w:proofErr w:type="spellEnd"/>
            <w:r w:rsidRPr="00A371A1">
              <w:rPr>
                <w:rFonts w:asciiTheme="minorHAnsi" w:hAnsiTheme="minorHAnsi"/>
              </w:rPr>
              <w:t xml:space="preserve"> i wysuwanie serwera do celów serwisowych.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Posiadająca dodatkowy przedni panel zamykany na klucz, chroniący dyski twarde przed nieuprawnionym wyjęciem z serwera.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rPr>
                <w:rFonts w:asciiTheme="minorHAnsi" w:hAnsiTheme="minorHAnsi"/>
                <w:lang w:eastAsia="pl-PL"/>
              </w:rPr>
            </w:pPr>
            <w:r w:rsidRPr="00A371A1">
              <w:rPr>
                <w:rFonts w:asciiTheme="minorHAnsi" w:eastAsia="Times New Roman" w:hAnsiTheme="minorHAnsi"/>
                <w:lang w:eastAsia="pl-PL"/>
              </w:rPr>
              <w:t>3.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Pamięć RAM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Zainstalowane minimum 128 GB pamięci DDR4 RDIMM o częstotliwości pracy 2133MHz 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Wszystkie moduły pamięci RAM wszystkich SERWERÓW muszą być identyczne między sobą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Co najmniej 12 szczelin przeznaczonych dla modułów pamięci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Co najmniej 25%szczelin  na pamięci RAM w każdym SERWERZE musi zostać nieobsadzona, gotowa do dalszej rozbudowy.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Każdy SERWER musi być gotowy do </w:t>
            </w:r>
            <w:r w:rsidRPr="00A371A1">
              <w:rPr>
                <w:rFonts w:asciiTheme="minorHAnsi" w:hAnsiTheme="minorHAnsi"/>
              </w:rPr>
              <w:lastRenderedPageBreak/>
              <w:t>obsadzenia 384 GB lub więcej pamięci RAM poprzez wymianę modułów pamięci RAM  pomiędzy SERWERAMI.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Możliwe zabezpieczenia pamięci: Memory </w:t>
            </w:r>
            <w:proofErr w:type="spellStart"/>
            <w:r w:rsidRPr="00A371A1">
              <w:rPr>
                <w:rFonts w:asciiTheme="minorHAnsi" w:hAnsiTheme="minorHAnsi"/>
              </w:rPr>
              <w:t>Rank</w:t>
            </w:r>
            <w:proofErr w:type="spellEnd"/>
            <w:r w:rsidRPr="00A371A1">
              <w:rPr>
                <w:rFonts w:asciiTheme="minorHAnsi" w:hAnsiTheme="minorHAnsi"/>
              </w:rPr>
              <w:t xml:space="preserve"> Sparing, Memory Mirror, </w:t>
            </w:r>
            <w:proofErr w:type="spellStart"/>
            <w:r w:rsidRPr="00A371A1">
              <w:rPr>
                <w:rFonts w:asciiTheme="minorHAnsi" w:hAnsiTheme="minorHAnsi"/>
              </w:rPr>
              <w:t>Lockstep</w:t>
            </w:r>
            <w:proofErr w:type="spellEnd"/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rPr>
                <w:rFonts w:asciiTheme="minorHAnsi" w:hAnsiTheme="minorHAnsi"/>
                <w:lang w:eastAsia="pl-PL"/>
              </w:rPr>
            </w:pPr>
            <w:r w:rsidRPr="00A371A1">
              <w:rPr>
                <w:rFonts w:asciiTheme="minorHAnsi" w:eastAsia="Times New Roman" w:hAnsiTheme="minorHAnsi"/>
                <w:lang w:eastAsia="pl-PL"/>
              </w:rPr>
              <w:lastRenderedPageBreak/>
              <w:t>4.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Płyta główna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Płyta główna z możliwością zainstalowania minimum dwóch procesorów  cztero-, sześcio- lub ośmiordzeniowych. Płyta główna musi być zaprojektowana przez producenta serwera i oznaczona jego znakiem firmowym.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5.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Sloty</w:t>
            </w:r>
            <w:proofErr w:type="spellEnd"/>
            <w:r w:rsidRPr="00A371A1">
              <w:rPr>
                <w:rFonts w:asciiTheme="minorHAnsi" w:hAnsiTheme="minorHAnsi"/>
              </w:rPr>
              <w:t xml:space="preserve"> PCI Express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Min. Dwa </w:t>
            </w:r>
            <w:proofErr w:type="spellStart"/>
            <w:r w:rsidRPr="00A371A1">
              <w:rPr>
                <w:rFonts w:asciiTheme="minorHAnsi" w:hAnsiTheme="minorHAnsi"/>
              </w:rPr>
              <w:t>sloty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PCIe</w:t>
            </w:r>
            <w:proofErr w:type="spellEnd"/>
            <w:r w:rsidRPr="00A371A1">
              <w:rPr>
                <w:rFonts w:asciiTheme="minorHAnsi" w:hAnsiTheme="minorHAnsi"/>
              </w:rPr>
              <w:t xml:space="preserve"> Gen 3, z czego minimum jeden o przepustowości x16.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6.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Wbudowane porty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min. 5 portów USB z czego min 2 porty 3.0 , 2 porty RJ45, 2 porty VGA (1 na przednim panelu obudowy, drugi na tylnym), min. 1 port RS232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7.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Karta graficzna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Zintegrowana karta graficzna  umożliwiająca rozdzielczość min. 1280x1024.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8.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Interfejsy sieciowe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Wbudowana czteroportowa karta 1GbE Ethernet w standardzie Base-T.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9.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Kontroler dyskowy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Sprzętowy kontroler dyskowy, umożliwiający konfigurację poziomów RAID: 0, 1, 5, 10, 50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Kontroler dodatkowy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Zainstalowana dwuportowa karta HBA posiadająca min. 2 złącza zewnętrzne SAS o prędkości minimum 6Gb/s zapewniający poprawną współpracę z oferowaną MACIERZĄ DYSKOWĄ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11.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Wewnętrzna pamięć masowa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instalacji dysków SATA, </w:t>
            </w:r>
            <w:proofErr w:type="spellStart"/>
            <w:r w:rsidRPr="00A371A1">
              <w:rPr>
                <w:rFonts w:asciiTheme="minorHAnsi" w:hAnsiTheme="minorHAnsi"/>
              </w:rPr>
              <w:t>NearLine</w:t>
            </w:r>
            <w:proofErr w:type="spellEnd"/>
            <w:r w:rsidRPr="00A371A1">
              <w:rPr>
                <w:rFonts w:asciiTheme="minorHAnsi" w:hAnsiTheme="minorHAnsi"/>
              </w:rPr>
              <w:t xml:space="preserve"> SAS, SAS, SSD i SED dostępnych w ofercie producenta serwera.</w:t>
            </w:r>
            <w:r w:rsidRPr="00A371A1">
              <w:rPr>
                <w:rFonts w:asciiTheme="minorHAnsi" w:hAnsiTheme="minorHAnsi"/>
              </w:rPr>
              <w:tab/>
            </w:r>
            <w:r w:rsidRPr="00A371A1">
              <w:rPr>
                <w:rFonts w:asciiTheme="minorHAnsi" w:hAnsiTheme="minorHAnsi"/>
              </w:rPr>
              <w:tab/>
              <w:t xml:space="preserve"> 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Zainstalowany wewnętrzny moduł dedykowany dla </w:t>
            </w:r>
            <w:proofErr w:type="spellStart"/>
            <w:r w:rsidRPr="00A371A1">
              <w:rPr>
                <w:rFonts w:asciiTheme="minorHAnsi" w:hAnsiTheme="minorHAnsi"/>
              </w:rPr>
              <w:t>hypervisora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wirtualizacyjnego</w:t>
            </w:r>
            <w:proofErr w:type="spellEnd"/>
            <w:r w:rsidRPr="00A371A1">
              <w:rPr>
                <w:rFonts w:asciiTheme="minorHAnsi" w:hAnsiTheme="minorHAnsi"/>
              </w:rPr>
              <w:t xml:space="preserve">, wyposażony w dwa jednakowe nośniki typu </w:t>
            </w:r>
            <w:proofErr w:type="spellStart"/>
            <w:r w:rsidRPr="00A371A1">
              <w:rPr>
                <w:rFonts w:asciiTheme="minorHAnsi" w:hAnsiTheme="minorHAnsi"/>
              </w:rPr>
              <w:t>flash</w:t>
            </w:r>
            <w:proofErr w:type="spellEnd"/>
            <w:r w:rsidRPr="00A371A1">
              <w:rPr>
                <w:rFonts w:asciiTheme="minorHAnsi" w:hAnsiTheme="minorHAnsi"/>
              </w:rPr>
              <w:t xml:space="preserve"> o pojemności minimum 2GB każdy z możliwością </w:t>
            </w:r>
            <w:r w:rsidRPr="00A371A1">
              <w:rPr>
                <w:rFonts w:asciiTheme="minorHAnsi" w:hAnsiTheme="minorHAnsi"/>
              </w:rPr>
              <w:lastRenderedPageBreak/>
              <w:t>skonfigurowania zabezpieczenia typu "mirror" pomiędzy nośnikami z poziomu BIOS serwera, lub 2 dyski twarde typu Flash skonfigurowane w zabezpieczenie RAID 1 -  rozwiązanie nie może powodować zmniejszenia ilości wnęk na dyski twarde.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12.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Napęd optyczny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Zainstalowany wewnętrzny napęd umożliwiający odczyt i zapis nośników DVD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13.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System diagnostyczny oraz bezpieczeństwo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Panel LCD umieszczony na froncie obudowy, umożliwiający wyświetlenie informacji o stanie procesora, pamięci, dysków, </w:t>
            </w:r>
            <w:proofErr w:type="spellStart"/>
            <w:r w:rsidRPr="00A371A1">
              <w:rPr>
                <w:rFonts w:asciiTheme="minorHAnsi" w:hAnsiTheme="minorHAnsi"/>
              </w:rPr>
              <w:t>BIOS’u</w:t>
            </w:r>
            <w:proofErr w:type="spellEnd"/>
            <w:r w:rsidRPr="00A371A1">
              <w:rPr>
                <w:rFonts w:asciiTheme="minorHAnsi" w:hAnsiTheme="minorHAnsi"/>
              </w:rPr>
              <w:t>, zasilaniu oraz temperaturze. Zintegrowany z płytą główną moduł TPM. Wbudowany czujnik otwarcia obudowy współpracujący z BIOS i kartą zarządzającą.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14.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Zasilanie i chłodzenie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Dwa redundantne zasilacze hot plug o mocy maks. 550W każdy.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Minimum 6 redundantnych wentylatorów.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15.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Zarządzanie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Zainstalowana niezależna od zainstalowanego na serwerze systemu operacyjnego posiadająca dedykowany port RJ-45 Gigabit Ethernet umożliwiająca: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zdalny dostęp do graficznego interfejsu Web karty zarządzającej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zdalne monitorowanie i informowanie o statusie serwera (m.in. prędkości obrotowej wentylatorów, konfiguracji serwera)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szyfrowane połączenie (SSLv3) oraz autentykacje i autoryzację użytkownika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podmontowania zdalnych wirtualnych napędów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wirtualną konsolę z dostępem do myszy, </w:t>
            </w:r>
            <w:r w:rsidRPr="00A371A1">
              <w:rPr>
                <w:rFonts w:asciiTheme="minorHAnsi" w:hAnsiTheme="minorHAnsi"/>
              </w:rPr>
              <w:lastRenderedPageBreak/>
              <w:t>klawiatury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wsparcie dla IPv6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proofErr w:type="spellStart"/>
            <w:r w:rsidRPr="00A371A1">
              <w:rPr>
                <w:rFonts w:asciiTheme="minorHAnsi" w:hAnsiTheme="minorHAnsi"/>
                <w:lang w:val="en-US"/>
              </w:rPr>
              <w:t>wsparcie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dla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WSMAN (Web Service for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Managament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>); SNMP; IPMI2.0, VLAN tagging, Telnet, SSH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zdalnego monitorowania w czasie rzeczywistym poboru prądu przez serwer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zdalnego ustawienia limitu poboru prądu przez konkretny serwer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integracja z Active Directory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obsługi przez dwóch administratorów jednocześnie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</w:t>
            </w:r>
            <w:proofErr w:type="spellStart"/>
            <w:r w:rsidRPr="00A371A1">
              <w:rPr>
                <w:rFonts w:asciiTheme="minorHAnsi" w:hAnsiTheme="minorHAnsi"/>
              </w:rPr>
              <w:t>dynamic</w:t>
            </w:r>
            <w:proofErr w:type="spellEnd"/>
            <w:r w:rsidRPr="00A371A1">
              <w:rPr>
                <w:rFonts w:asciiTheme="minorHAnsi" w:hAnsiTheme="minorHAnsi"/>
              </w:rPr>
              <w:t xml:space="preserve"> DNS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wysyłanie do administratora maila z powiadomieniem o awarii lub zmianie konfiguracji sprzętowej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podłączenia lokalnego poprzez złącze RS-232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automatyczne przywracanie ustawień serwera, kart sieciowych, BIOS, wersji </w:t>
            </w:r>
            <w:proofErr w:type="spellStart"/>
            <w:r w:rsidRPr="00A371A1">
              <w:rPr>
                <w:rFonts w:asciiTheme="minorHAnsi" w:hAnsiTheme="minorHAnsi"/>
              </w:rPr>
              <w:t>firmware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w przypadku awarii i wymiany któregoś z komponentów (w tym kontrolera RAID, kart sieciowych, płyty głównej) zapisanych na dedykowanej pamięci </w:t>
            </w:r>
            <w:proofErr w:type="spellStart"/>
            <w:r w:rsidRPr="00A371A1">
              <w:rPr>
                <w:rFonts w:asciiTheme="minorHAnsi" w:hAnsiTheme="minorHAnsi"/>
              </w:rPr>
              <w:t>flash</w:t>
            </w:r>
            <w:proofErr w:type="spellEnd"/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Dodatkowe oprogramowanie umożliwiające zarządzanie poprzez sieć, spełniające minimalne wymagania: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Wsparcie dla serwerów, urządzeń sieciowych oraz pamięci masowych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zarządzania dostarczonymi serwerami bez udziału dedykowanego </w:t>
            </w:r>
            <w:r w:rsidRPr="00A371A1">
              <w:rPr>
                <w:rFonts w:asciiTheme="minorHAnsi" w:hAnsiTheme="minorHAnsi"/>
              </w:rPr>
              <w:lastRenderedPageBreak/>
              <w:t>agenta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protokołów– WMI, SNMP, IPMI, </w:t>
            </w:r>
            <w:proofErr w:type="spellStart"/>
            <w:r w:rsidRPr="00A371A1">
              <w:rPr>
                <w:rFonts w:asciiTheme="minorHAnsi" w:hAnsiTheme="minorHAnsi"/>
              </w:rPr>
              <w:t>WSMan</w:t>
            </w:r>
            <w:proofErr w:type="spellEnd"/>
            <w:r w:rsidRPr="00A371A1">
              <w:rPr>
                <w:rFonts w:asciiTheme="minorHAnsi" w:hAnsiTheme="minorHAnsi"/>
              </w:rPr>
              <w:t>, Linux SSH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</w:t>
            </w:r>
            <w:proofErr w:type="spellStart"/>
            <w:r w:rsidRPr="00A371A1">
              <w:rPr>
                <w:rFonts w:asciiTheme="minorHAnsi" w:hAnsiTheme="minorHAnsi"/>
              </w:rPr>
              <w:t>oskryptowywania</w:t>
            </w:r>
            <w:proofErr w:type="spellEnd"/>
            <w:r w:rsidRPr="00A371A1">
              <w:rPr>
                <w:rFonts w:asciiTheme="minorHAnsi" w:hAnsiTheme="minorHAnsi"/>
              </w:rPr>
              <w:t xml:space="preserve"> procesu wykrywania urządzeń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uruchamiania procesu wykrywania urządzeń w oparciu o harmonogram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Szczegółowy opis wykrytych systemów oraz ich komponentów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eksportu raportu do CSV, HTML, XLS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Grupowanie urządzeń w oparciu o kryteria użytkownika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uruchamiania narzędzi zarządzających w poszczególnych urządzeniach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Automatyczne skrypty CLI umożliwiające dodawanie i edycję grup urządzeń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Szybki podgląd stanu środowiska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Podsumowanie stanu dla każdego urządzenia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Szczegółowy status urządzenia/elementu/komponentu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Generowanie alertów przy zmianie stanu urządzenia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Filtry raportów umożliwiające podgląd najważniejszych zdarzeń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Integracja z service </w:t>
            </w:r>
            <w:proofErr w:type="spellStart"/>
            <w:r w:rsidRPr="00A371A1">
              <w:rPr>
                <w:rFonts w:asciiTheme="minorHAnsi" w:hAnsiTheme="minorHAnsi"/>
              </w:rPr>
              <w:t>desk</w:t>
            </w:r>
            <w:proofErr w:type="spellEnd"/>
            <w:r w:rsidRPr="00A371A1">
              <w:rPr>
                <w:rFonts w:asciiTheme="minorHAnsi" w:hAnsiTheme="minorHAnsi"/>
              </w:rPr>
              <w:t xml:space="preserve"> producenta dostarczonej platformy sprzętowej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przejęcia zdalnego pulpitu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podmontowania wirtualnego napędu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Automatyczne zaplanowanie akcji dla poszczególnych alertów w tym automatyczne tworzenie zgłoszeń serwisowych w oparciu o standardy przyjęte przez producentów oferowanego w tym postępowaniu sprzętu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Kreator umożliwiający dostosowanie akcji dla wybranych alertów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importu plików MIB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Przesyłanie alertów „as-</w:t>
            </w:r>
            <w:proofErr w:type="spellStart"/>
            <w:r w:rsidRPr="00A371A1">
              <w:rPr>
                <w:rFonts w:asciiTheme="minorHAnsi" w:hAnsiTheme="minorHAnsi"/>
              </w:rPr>
              <w:t>is</w:t>
            </w:r>
            <w:proofErr w:type="spellEnd"/>
            <w:r w:rsidRPr="00A371A1">
              <w:rPr>
                <w:rFonts w:asciiTheme="minorHAnsi" w:hAnsiTheme="minorHAnsi"/>
              </w:rPr>
              <w:t xml:space="preserve">” do innych konsol </w:t>
            </w:r>
            <w:proofErr w:type="spellStart"/>
            <w:r w:rsidRPr="00A371A1">
              <w:rPr>
                <w:rFonts w:asciiTheme="minorHAnsi" w:hAnsiTheme="minorHAnsi"/>
              </w:rPr>
              <w:t>konsol</w:t>
            </w:r>
            <w:proofErr w:type="spellEnd"/>
            <w:r w:rsidRPr="00A371A1">
              <w:rPr>
                <w:rFonts w:asciiTheme="minorHAnsi" w:hAnsiTheme="minorHAnsi"/>
              </w:rPr>
              <w:t xml:space="preserve"> firm trzecich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definiowania ról administratorów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zdalnej aktualizacji sterowników i oprogramowania wewnętrznego serwerów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Aktualizacja oparta o wybranie źródła bibliotek (lokalna, on-line producenta oferowanego rozwiązania)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instalacji sterowników i oprogramowania wewnętrznego bez potrzeby instalacji agenta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automatycznego generowania i zgłaszania incydentów awarii bezpośrednio do centrum serwisowego producenta serwerów</w:t>
            </w:r>
          </w:p>
          <w:p w:rsidR="000D70FB" w:rsidRPr="00A371A1" w:rsidRDefault="000D70FB" w:rsidP="000D70FB">
            <w:pPr>
              <w:pStyle w:val="Akapitzlist1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Moduł raportujący pozwalający na wygenerowanie następujących informacji: nr seryjne sprzętu, konfiguracja poszczególnych urządzeń, wersje oprogramowania wewnętrznego, obsadzenie slotów PCI i gniazd pamięci, informację o maszynach wirtualnych, </w:t>
            </w:r>
            <w:r w:rsidRPr="00A371A1">
              <w:rPr>
                <w:rFonts w:asciiTheme="minorHAnsi" w:hAnsiTheme="minorHAnsi"/>
              </w:rPr>
              <w:lastRenderedPageBreak/>
              <w:t>aktualne informacje o stanie gwarancji, adresy IP kart sieciowych</w:t>
            </w:r>
          </w:p>
        </w:tc>
        <w:tc>
          <w:tcPr>
            <w:tcW w:w="648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  <w:tc>
          <w:tcPr>
            <w:tcW w:w="1523" w:type="pct"/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</w:tc>
      </w:tr>
      <w:tr w:rsidR="00A371A1" w:rsidRPr="00A371A1" w:rsidTr="001C7A3D">
        <w:tc>
          <w:tcPr>
            <w:tcW w:w="205" w:type="pct"/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16.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Gwarancja</w:t>
            </w:r>
          </w:p>
        </w:tc>
        <w:tc>
          <w:tcPr>
            <w:tcW w:w="1665" w:type="pct"/>
            <w:shd w:val="clear" w:color="auto" w:fill="auto"/>
          </w:tcPr>
          <w:p w:rsidR="000D70FB" w:rsidRPr="00A371A1" w:rsidRDefault="007A38C4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Minimum 36 m-</w:t>
            </w:r>
            <w:proofErr w:type="spellStart"/>
            <w:r w:rsidRPr="00A371A1">
              <w:rPr>
                <w:rFonts w:asciiTheme="minorHAnsi" w:hAnsiTheme="minorHAnsi"/>
              </w:rPr>
              <w:t>cy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r w:rsidR="000D70FB" w:rsidRPr="00A371A1">
              <w:rPr>
                <w:rFonts w:asciiTheme="minorHAnsi" w:hAnsiTheme="minorHAnsi"/>
              </w:rPr>
              <w:t>gwarancji realizowanej w miejscu instalacji sprzętu, z czasem reakcji do następnego dnia roboczego od przyjęcia zgłoszenia, możliwość zgłaszania awarii w trybie 24x7x365 poprzez ogólnopolską linię telefoniczną producenta. Możliwość rozszerzenia gwarancji producenta do siedmiu lat.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 przypadku awarii diagnostyka przeprowadzona w miejscu instalacji przez pracownika autoryzowanego serwisu producenta.  </w:t>
            </w:r>
          </w:p>
          <w:p w:rsidR="0065698A" w:rsidRPr="00A371A1" w:rsidRDefault="0065698A" w:rsidP="0065698A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Firma serwisująca musi posiadać ISO 9001:2000 na świadczenie usług serwisowych oraz posiadać autoryzacje producenta serwera – dokumenty potwierdzające </w:t>
            </w:r>
            <w:r w:rsidR="00972643" w:rsidRPr="00A371A1">
              <w:rPr>
                <w:rFonts w:asciiTheme="minorHAnsi" w:hAnsiTheme="minorHAnsi"/>
              </w:rPr>
              <w:t>Wykonawca przedstawi najpóźniej do dnia podpisania umowy</w:t>
            </w:r>
            <w:r w:rsidRPr="00A371A1">
              <w:rPr>
                <w:rFonts w:asciiTheme="minorHAnsi" w:hAnsiTheme="minorHAnsi"/>
              </w:rPr>
              <w:t>.</w:t>
            </w:r>
          </w:p>
          <w:p w:rsidR="00972643" w:rsidRPr="00A371A1" w:rsidRDefault="0065698A" w:rsidP="009726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Oświadczenie producenta serwera, że w przypadku nie wywiązywania się z obowiązków gwarancyjnych oferenta lub firmy serwisującej, przejmie na siebie wszelkie zobowiązania związane z serwisem –  </w:t>
            </w:r>
            <w:r w:rsidR="00972643" w:rsidRPr="00A371A1">
              <w:rPr>
                <w:rFonts w:asciiTheme="minorHAnsi" w:hAnsiTheme="minorHAnsi"/>
              </w:rPr>
              <w:t>dokument potwierdzając</w:t>
            </w:r>
            <w:r w:rsidR="00A371A1" w:rsidRPr="00A371A1">
              <w:rPr>
                <w:rFonts w:asciiTheme="minorHAnsi" w:hAnsiTheme="minorHAnsi"/>
              </w:rPr>
              <w:t>y</w:t>
            </w:r>
            <w:r w:rsidR="00972643" w:rsidRPr="00A371A1">
              <w:rPr>
                <w:rFonts w:asciiTheme="minorHAnsi" w:hAnsiTheme="minorHAnsi"/>
              </w:rPr>
              <w:t xml:space="preserve"> Wykonawca przedstawi najpóźniej do dnia podpisania umowy.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telefonicznego i elektronicznego sprawdzenia konfiguracji sprzętowej serwera oraz warunków gwarancji po podaniu numeru seryjnego bezpośrednio u producenta oraz poprzez stronę internetową producenta lub jego przedstawiciela.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Dokumentacja dostarczona wraz z serwerem dostępna w języku polskim lub angielskim.</w:t>
            </w:r>
          </w:p>
        </w:tc>
        <w:tc>
          <w:tcPr>
            <w:tcW w:w="648" w:type="pct"/>
          </w:tcPr>
          <w:p w:rsidR="00B1681D" w:rsidRPr="00A371A1" w:rsidRDefault="00B1681D" w:rsidP="00B1681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 xml:space="preserve"> </w:t>
            </w:r>
          </w:p>
        </w:tc>
        <w:tc>
          <w:tcPr>
            <w:tcW w:w="1523" w:type="pct"/>
          </w:tcPr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Parametr gwarancji stanowi kryterium oceny oferty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36 m-ce – 1 pkt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48 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Pr="00A371A1">
              <w:rPr>
                <w:rFonts w:asciiTheme="minorHAnsi" w:hAnsiTheme="minorHAnsi"/>
                <w:i/>
              </w:rPr>
              <w:t xml:space="preserve"> – 5 pkt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60 i więcej 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Pr="00A371A1">
              <w:rPr>
                <w:rFonts w:asciiTheme="minorHAnsi" w:hAnsiTheme="minorHAnsi"/>
                <w:i/>
              </w:rPr>
              <w:t xml:space="preserve"> – 20 pkt</w:t>
            </w:r>
          </w:p>
          <w:p w:rsidR="000D70FB" w:rsidRPr="00A371A1" w:rsidRDefault="00592B43" w:rsidP="00E551A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  <w:i/>
              </w:rPr>
              <w:t xml:space="preserve"> Proszę podać okres gwarancji …………………m-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="00E551A3">
              <w:rPr>
                <w:rFonts w:asciiTheme="minorHAnsi" w:hAnsiTheme="minorHAnsi"/>
                <w:i/>
              </w:rPr>
              <w:t>; wpis p</w:t>
            </w:r>
            <w:r w:rsidR="00A371A1" w:rsidRPr="00A371A1">
              <w:rPr>
                <w:rFonts w:asciiTheme="minorHAnsi" w:hAnsiTheme="minorHAnsi"/>
                <w:i/>
              </w:rPr>
              <w:t xml:space="preserve">owtórzyć w Formularzu ofertowym. </w:t>
            </w:r>
          </w:p>
        </w:tc>
      </w:tr>
      <w:tr w:rsidR="00A371A1" w:rsidRPr="00ED2175" w:rsidTr="004F3B75">
        <w:tc>
          <w:tcPr>
            <w:tcW w:w="205" w:type="pct"/>
            <w:tcBorders>
              <w:bottom w:val="single" w:sz="4" w:space="0" w:color="auto"/>
            </w:tcBorders>
            <w:shd w:val="clear" w:color="auto" w:fill="auto"/>
          </w:tcPr>
          <w:p w:rsidR="000D70FB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17.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70FB" w:rsidRPr="00A371A1" w:rsidRDefault="000D70FB" w:rsidP="001C7A3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Certyfikaty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auto"/>
          </w:tcPr>
          <w:p w:rsidR="000D70FB" w:rsidRPr="00A371A1" w:rsidRDefault="009F6EA4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Certyfikat ISO 9001 </w:t>
            </w:r>
            <w:r w:rsidR="009A6817" w:rsidRPr="00A371A1">
              <w:rPr>
                <w:rFonts w:asciiTheme="minorHAnsi" w:hAnsiTheme="minorHAnsi"/>
              </w:rPr>
              <w:t xml:space="preserve">ISO-14001  </w:t>
            </w:r>
            <w:r w:rsidR="00C84408" w:rsidRPr="00A371A1">
              <w:rPr>
                <w:rFonts w:asciiTheme="minorHAnsi" w:hAnsiTheme="minorHAnsi"/>
              </w:rPr>
              <w:t xml:space="preserve">dla producenta </w:t>
            </w:r>
            <w:r w:rsidR="00C84408" w:rsidRPr="00A371A1">
              <w:rPr>
                <w:rFonts w:asciiTheme="minorHAnsi" w:hAnsiTheme="minorHAnsi"/>
              </w:rPr>
              <w:lastRenderedPageBreak/>
              <w:t xml:space="preserve">sprzętu </w:t>
            </w:r>
            <w:r w:rsidR="000D70FB" w:rsidRPr="00A371A1">
              <w:rPr>
                <w:rFonts w:asciiTheme="minorHAnsi" w:hAnsiTheme="minorHAnsi"/>
              </w:rPr>
              <w:t xml:space="preserve"> (</w:t>
            </w:r>
            <w:r w:rsidR="00C84408" w:rsidRPr="00A371A1">
              <w:rPr>
                <w:rFonts w:asciiTheme="minorHAnsi" w:hAnsiTheme="minorHAnsi"/>
              </w:rPr>
              <w:t>załączyć dokument potwierdzający spełnianie wymogu</w:t>
            </w:r>
            <w:r w:rsidR="000D70FB" w:rsidRPr="00A371A1">
              <w:rPr>
                <w:rFonts w:asciiTheme="minorHAnsi" w:hAnsiTheme="minorHAnsi"/>
              </w:rPr>
              <w:t>)</w:t>
            </w:r>
          </w:p>
          <w:p w:rsidR="000D70FB" w:rsidRPr="00A371A1" w:rsidRDefault="007A38C4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</w:t>
            </w:r>
            <w:r w:rsidR="000D70FB" w:rsidRPr="00A371A1">
              <w:rPr>
                <w:rFonts w:asciiTheme="minorHAnsi" w:hAnsiTheme="minorHAnsi"/>
              </w:rPr>
              <w:t xml:space="preserve">eklaracja </w:t>
            </w:r>
            <w:r w:rsidR="00C84408" w:rsidRPr="00A371A1">
              <w:rPr>
                <w:rFonts w:asciiTheme="minorHAnsi" w:hAnsiTheme="minorHAnsi"/>
              </w:rPr>
              <w:t xml:space="preserve">zgodności </w:t>
            </w:r>
            <w:r w:rsidR="000D70FB" w:rsidRPr="00A371A1">
              <w:rPr>
                <w:rFonts w:asciiTheme="minorHAnsi" w:hAnsiTheme="minorHAnsi"/>
              </w:rPr>
              <w:t>CE (dokument załączyć do oferty)</w:t>
            </w:r>
          </w:p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</w:rPr>
              <w:t xml:space="preserve">Oferowany serwer musi znajdować się na liście Windows Server </w:t>
            </w:r>
            <w:proofErr w:type="spellStart"/>
            <w:r w:rsidRPr="00A371A1">
              <w:rPr>
                <w:rFonts w:asciiTheme="minorHAnsi" w:hAnsiTheme="minorHAnsi"/>
              </w:rPr>
              <w:t>Catalog</w:t>
            </w:r>
            <w:proofErr w:type="spellEnd"/>
            <w:r w:rsidRPr="00A371A1">
              <w:rPr>
                <w:rFonts w:asciiTheme="minorHAnsi" w:hAnsiTheme="minorHAnsi"/>
              </w:rPr>
              <w:t xml:space="preserve"> i posiadać status „</w:t>
            </w:r>
            <w:proofErr w:type="spellStart"/>
            <w:r w:rsidRPr="00A371A1">
              <w:rPr>
                <w:rFonts w:asciiTheme="minorHAnsi" w:hAnsiTheme="minorHAnsi"/>
              </w:rPr>
              <w:t>Certified</w:t>
            </w:r>
            <w:proofErr w:type="spellEnd"/>
            <w:r w:rsidRPr="00A371A1">
              <w:rPr>
                <w:rFonts w:asciiTheme="minorHAnsi" w:hAnsiTheme="minorHAnsi"/>
              </w:rPr>
              <w:t xml:space="preserve"> for Windows” dla systemów Microsoft Windows Server 2008 R2 x64, x86, Microsoft Windows Server 2012 oraz Microsoft Hyper-V.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Zgodność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z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systemami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SUSE Linux Enterprise Server,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RedHat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Enterprise Linux, Citrix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XenServer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>, VMware vSphere.</w:t>
            </w:r>
          </w:p>
        </w:tc>
        <w:tc>
          <w:tcPr>
            <w:tcW w:w="648" w:type="pct"/>
            <w:tcBorders>
              <w:bottom w:val="single" w:sz="4" w:space="0" w:color="auto"/>
            </w:tcBorders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</w:tcPr>
          <w:p w:rsidR="000D70FB" w:rsidRPr="00A371A1" w:rsidRDefault="000D70FB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/>
              </w:rPr>
            </w:pPr>
          </w:p>
        </w:tc>
      </w:tr>
      <w:tr w:rsidR="00A371A1" w:rsidRPr="00ED2175" w:rsidTr="004F3B75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F3B75" w:rsidRPr="00A371A1" w:rsidRDefault="004F3B75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  <w:lang w:val="en-US"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B3199E" w:rsidRPr="00A371A1" w:rsidRDefault="00B3199E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Serwer typ II</w:t>
            </w:r>
          </w:p>
        </w:tc>
        <w:tc>
          <w:tcPr>
            <w:tcW w:w="648" w:type="pct"/>
            <w:vMerge w:val="restart"/>
            <w:shd w:val="clear" w:color="auto" w:fill="D9D9D9"/>
            <w:vAlign w:val="center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"Wpisać oferowane parametry 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 przypadku procesorów, należy bezwzględnie wpisać nazwę producenta/model, a także liczbę punktów uzyskanych w teście oraz podać moc obliczeniową)"</w:t>
            </w:r>
          </w:p>
        </w:tc>
      </w:tr>
      <w:tr w:rsidR="00A371A1" w:rsidRPr="00A371A1" w:rsidTr="00F70856">
        <w:trPr>
          <w:trHeight w:val="417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B3199E" w:rsidRPr="00A371A1" w:rsidRDefault="00B3199E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648" w:type="pct"/>
            <w:vMerge/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B3199E" w:rsidRPr="00A371A1" w:rsidRDefault="00B3199E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 i 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648" w:type="pct"/>
            <w:vMerge/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Parametr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648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Procesor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B3199E">
            <w:pPr>
              <w:pStyle w:val="Akapitzlist1"/>
              <w:numPr>
                <w:ilvl w:val="0"/>
                <w:numId w:val="7"/>
              </w:numPr>
              <w:autoSpaceDN w:val="0"/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Procesory dedykowane do pracy z zaoferowanym serwerem umożliwiające osiągnięcie wyniku minimum 500 punktów w teście SPECint_rate_base2006 dostępnym na stronie internetowej www.spec.org dla konfiguracji dwuprocesorowej; do oferty należy załączyć wydruk z wynikiem testu dla oferowanego modelu serwera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7"/>
              </w:numPr>
              <w:autoSpaceDN w:val="0"/>
              <w:spacing w:after="0" w:line="240" w:lineRule="auto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MOC OBLICZENIOWA serwera co najmniej 460,0 </w:t>
            </w:r>
            <w:proofErr w:type="spellStart"/>
            <w:r w:rsidRPr="00A371A1">
              <w:rPr>
                <w:rFonts w:asciiTheme="minorHAnsi" w:hAnsiTheme="minorHAnsi"/>
              </w:rPr>
              <w:t>GFlops</w:t>
            </w:r>
            <w:proofErr w:type="spellEnd"/>
            <w:r w:rsidRPr="00A371A1">
              <w:rPr>
                <w:rFonts w:asciiTheme="minorHAnsi" w:hAnsiTheme="minorHAnsi"/>
              </w:rPr>
              <w:t>, gdzie MOC OBLICZENIOWA definiowana jest wzorem:</w:t>
            </w: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Rproc</w:t>
            </w:r>
            <w:proofErr w:type="spellEnd"/>
            <w:r w:rsidRPr="00A371A1">
              <w:rPr>
                <w:rFonts w:asciiTheme="minorHAnsi" w:hAnsiTheme="minorHAnsi"/>
              </w:rPr>
              <w:t xml:space="preserve"> = C * I * F,</w:t>
            </w: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gdzie:</w:t>
            </w: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B3199E" w:rsidRPr="00A371A1" w:rsidRDefault="00B3199E" w:rsidP="00B3199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Rproc</w:t>
            </w:r>
            <w:proofErr w:type="spellEnd"/>
            <w:r w:rsidRPr="00A371A1">
              <w:rPr>
                <w:rFonts w:asciiTheme="minorHAnsi" w:hAnsiTheme="minorHAnsi"/>
              </w:rPr>
              <w:t xml:space="preserve"> - moc obliczeniowa w </w:t>
            </w:r>
            <w:proofErr w:type="spellStart"/>
            <w:r w:rsidRPr="00A371A1">
              <w:rPr>
                <w:rFonts w:asciiTheme="minorHAnsi" w:hAnsiTheme="minorHAnsi"/>
              </w:rPr>
              <w:t>GFlops</w:t>
            </w:r>
            <w:proofErr w:type="spellEnd"/>
          </w:p>
          <w:p w:rsidR="00B3199E" w:rsidRPr="00A371A1" w:rsidRDefault="00B3199E" w:rsidP="00B3199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 -  liczba rdzeni procesora</w:t>
            </w:r>
          </w:p>
          <w:p w:rsidR="00B3199E" w:rsidRPr="00A371A1" w:rsidRDefault="00B3199E" w:rsidP="00B3199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I - liczba instrukcji zmiennoprzecinkowych  typu dodawanie i mnożenie w podwójnej precyzji wykonywanych przez pojedynczy rdzeń procesora w czasie jednego cyklu zegarowego (np. dla procesora  Intel Xeon (seria 5600) wynosi 4, dla procesorów AMD </w:t>
            </w:r>
            <w:proofErr w:type="spellStart"/>
            <w:r w:rsidRPr="00A371A1">
              <w:rPr>
                <w:rFonts w:asciiTheme="minorHAnsi" w:hAnsiTheme="minorHAnsi"/>
              </w:rPr>
              <w:t>Opteron</w:t>
            </w:r>
            <w:proofErr w:type="spellEnd"/>
            <w:r w:rsidRPr="00A371A1">
              <w:rPr>
                <w:rFonts w:asciiTheme="minorHAnsi" w:hAnsiTheme="minorHAnsi"/>
              </w:rPr>
              <w:t xml:space="preserve"> wynosi 4),</w:t>
            </w:r>
          </w:p>
          <w:p w:rsidR="00B3199E" w:rsidRPr="00A371A1" w:rsidRDefault="00B3199E" w:rsidP="00B3199E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F -</w:t>
            </w:r>
            <w:r w:rsidRPr="00A371A1">
              <w:rPr>
                <w:rFonts w:asciiTheme="minorHAnsi" w:hAnsiTheme="minorHAnsi"/>
              </w:rPr>
              <w:tab/>
              <w:t>częstotliwość zegara procesora w GHz.</w:t>
            </w:r>
          </w:p>
          <w:p w:rsidR="00B3199E" w:rsidRPr="00A371A1" w:rsidRDefault="00B3199E" w:rsidP="00F70856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Theme="minorHAnsi" w:hAnsiTheme="minorHAnsi"/>
              </w:rPr>
            </w:pP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Dla potrzeb niniejszej specyfikacji Zamawiający jako częstotliwość zegara przyjmuje nominalną częstotliwość zegara procesora podawaną przez producenta procesora przy  handlowym opisie procesora. Pomimo, że procesor może pracować z częstotliwością niższą lub wyższą niż wyżej wspomniana częstotliwość jako częstotliwość do obliczenia mocy obliczeniowej procesora w niniejszej specyfikacji należy przyjąć właśnie częstotliwość podawaną przy opisach handlowych przez producentów procesorów.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B3199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Nazwa producenta/model: …</w:t>
            </w:r>
          </w:p>
          <w:p w:rsidR="00B3199E" w:rsidRPr="00A371A1" w:rsidRDefault="00B3199E" w:rsidP="00B3199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Liczba pkt. w teście: …</w:t>
            </w:r>
          </w:p>
          <w:p w:rsidR="00B3199E" w:rsidRPr="00A371A1" w:rsidRDefault="00B3199E" w:rsidP="00B3199E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</w:rPr>
              <w:t>Moc obliczeniowa: …</w:t>
            </w: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2.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Obudowa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Obudowa </w:t>
            </w:r>
            <w:proofErr w:type="spellStart"/>
            <w:r w:rsidRPr="00A371A1">
              <w:rPr>
                <w:rFonts w:asciiTheme="minorHAnsi" w:hAnsiTheme="minorHAnsi"/>
              </w:rPr>
              <w:t>Rack</w:t>
            </w:r>
            <w:proofErr w:type="spellEnd"/>
            <w:r w:rsidRPr="00A371A1">
              <w:rPr>
                <w:rFonts w:asciiTheme="minorHAnsi" w:hAnsiTheme="minorHAnsi"/>
              </w:rPr>
              <w:t xml:space="preserve"> o wysokości max 2U z możliwością instalacji do 8 dysków 3.5" </w:t>
            </w:r>
            <w:proofErr w:type="spellStart"/>
            <w:r w:rsidRPr="00A371A1">
              <w:rPr>
                <w:rFonts w:asciiTheme="minorHAnsi" w:hAnsiTheme="minorHAnsi"/>
              </w:rPr>
              <w:t>HotPlug</w:t>
            </w:r>
            <w:proofErr w:type="spellEnd"/>
            <w:r w:rsidRPr="00A371A1">
              <w:rPr>
                <w:rFonts w:asciiTheme="minorHAnsi" w:hAnsiTheme="minorHAnsi"/>
              </w:rPr>
              <w:t xml:space="preserve"> wraz z kompletem wysuwanych szyn umożliwiających montaż w szafie </w:t>
            </w:r>
            <w:proofErr w:type="spellStart"/>
            <w:r w:rsidRPr="00A371A1">
              <w:rPr>
                <w:rFonts w:asciiTheme="minorHAnsi" w:hAnsiTheme="minorHAnsi"/>
              </w:rPr>
              <w:t>rack</w:t>
            </w:r>
            <w:proofErr w:type="spellEnd"/>
            <w:r w:rsidRPr="00A371A1">
              <w:rPr>
                <w:rFonts w:asciiTheme="minorHAnsi" w:hAnsiTheme="minorHAnsi"/>
              </w:rPr>
              <w:t xml:space="preserve"> i wysuwanie serwera do celów serwisowych oraz organizatorem do kabli. </w:t>
            </w:r>
            <w:r w:rsidRPr="00A371A1">
              <w:rPr>
                <w:rFonts w:asciiTheme="minorHAnsi" w:hAnsiTheme="minorHAnsi"/>
              </w:rPr>
              <w:lastRenderedPageBreak/>
              <w:t>Posiadająca dodatkowy przedni panel zamykany na klucz, chroniący dyski twarde przed nieuprawnionym wyjęciem z serwera.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3.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Pamięć RAM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Zainstalowane minimum 64 GB pamięci DDR4 RDIMM o częstotliwości pracy 2133MHz 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Wszystkie moduły pamięci RAM wszystkich SERWERÓW muszą być identyczne między sobą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Co najmniej 12 szczelin przeznaczonych dla modułów pamięci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Co najmniej połowa szczelin  na pamięci RAM w każdym SERWERZE musi zostać nieobsadzona, gotowa do dalszej rozbudowy.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Każdy SERWER musi być gotowy do obsadzenia 384 GB lub więcej pamięci RAM poprzez wymianę modułów pamięci RAM  pomiędzy SERWERAMI.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Możliwe zabezpieczenia pamięci: Memory </w:t>
            </w:r>
            <w:proofErr w:type="spellStart"/>
            <w:r w:rsidRPr="00A371A1">
              <w:rPr>
                <w:rFonts w:asciiTheme="minorHAnsi" w:hAnsiTheme="minorHAnsi"/>
              </w:rPr>
              <w:t>Rank</w:t>
            </w:r>
            <w:proofErr w:type="spellEnd"/>
            <w:r w:rsidRPr="00A371A1">
              <w:rPr>
                <w:rFonts w:asciiTheme="minorHAnsi" w:hAnsiTheme="minorHAnsi"/>
              </w:rPr>
              <w:t xml:space="preserve"> Sparing, Memory Mirror, </w:t>
            </w:r>
            <w:proofErr w:type="spellStart"/>
            <w:r w:rsidRPr="00A371A1">
              <w:rPr>
                <w:rFonts w:asciiTheme="minorHAnsi" w:hAnsiTheme="minorHAnsi"/>
              </w:rPr>
              <w:t>Lockstep</w:t>
            </w:r>
            <w:proofErr w:type="spellEnd"/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4.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Płyta główna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Płyta główna z możliwością zainstalowania minimum dwóch procesorów  cztero-, sześcio-, ośmio-, dziesięcio- lub czternastordzeniowych. Płyta główna musi być zaprojektowana przez producenta serwera i oznaczona jego znakiem firmowym.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5.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Chipset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Dedykowany przez producenta procesora do pracy w serwerach dwuprocesorowych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6.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Sloty</w:t>
            </w:r>
            <w:proofErr w:type="spellEnd"/>
            <w:r w:rsidRPr="00A371A1">
              <w:rPr>
                <w:rFonts w:asciiTheme="minorHAnsi" w:hAnsiTheme="minorHAnsi"/>
              </w:rPr>
              <w:t xml:space="preserve"> PCI Express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Min. dwa </w:t>
            </w:r>
            <w:proofErr w:type="spellStart"/>
            <w:r w:rsidRPr="00A371A1">
              <w:rPr>
                <w:rFonts w:asciiTheme="minorHAnsi" w:hAnsiTheme="minorHAnsi"/>
              </w:rPr>
              <w:t>sloty</w:t>
            </w:r>
            <w:proofErr w:type="spellEnd"/>
            <w:r w:rsidRPr="00A371A1">
              <w:rPr>
                <w:rFonts w:asciiTheme="minorHAnsi" w:hAnsiTheme="minorHAnsi"/>
              </w:rPr>
              <w:t xml:space="preserve"> x16 generacji 3, min. 1 slot x8  generacji 3, Min. 1 x1 generacji 2, Min. 1 x8 generacji 2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7.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Karta graficzna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Zintegrowana karta graficzna  umożliwiająca </w:t>
            </w:r>
            <w:r w:rsidRPr="00A371A1">
              <w:rPr>
                <w:rFonts w:asciiTheme="minorHAnsi" w:hAnsiTheme="minorHAnsi"/>
              </w:rPr>
              <w:lastRenderedPageBreak/>
              <w:t>rozdzielczość min. 1280x1024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8.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Wbudowane porty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min. 3 porty USB 2.0 oraz 2 porty USB 3.0 , 4 porty RJ45, 2 porty VGA (1 na przednim panelu obudowy, drugi na tylnym), min. 1 port RS232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9.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Interfejsy sieciowe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Wbudowana czteroportowa karta Gigabit Ethernet.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10.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Kontroler dyskowy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Sprzętowy kontroler dyskowy, posiadający min. 1GB nieulotnej pamięci cache , możliwe konfiguracje poziomów RAID : 0, 1, 5, 6, 10, 50, 60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11.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Kontroler dodatkowy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Zainstalowana dwuportowa karta HBA posiadająca min. 2 złącza zewnętrzne SAS o prędkości minimum 6Gb/s zapewniający poprawną współpracę z oferowaną MACIERZĄ DYSKOWĄ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12.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Wewnętrzna pamięć masowa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instalacji dysków twardych SATA, SAS, </w:t>
            </w:r>
            <w:proofErr w:type="spellStart"/>
            <w:r w:rsidRPr="00A371A1">
              <w:rPr>
                <w:rFonts w:asciiTheme="minorHAnsi" w:hAnsiTheme="minorHAnsi"/>
              </w:rPr>
              <w:t>NearLine</w:t>
            </w:r>
            <w:proofErr w:type="spellEnd"/>
            <w:r w:rsidRPr="00A371A1">
              <w:rPr>
                <w:rFonts w:asciiTheme="minorHAnsi" w:hAnsiTheme="minorHAnsi"/>
              </w:rPr>
              <w:t xml:space="preserve"> SAS, SSD oraz </w:t>
            </w:r>
            <w:proofErr w:type="spellStart"/>
            <w:r w:rsidRPr="00A371A1">
              <w:rPr>
                <w:rFonts w:asciiTheme="minorHAnsi" w:hAnsiTheme="minorHAnsi"/>
              </w:rPr>
              <w:t>samoszyfrujących</w:t>
            </w:r>
            <w:proofErr w:type="spellEnd"/>
            <w:r w:rsidRPr="00A371A1">
              <w:rPr>
                <w:rFonts w:asciiTheme="minorHAnsi" w:hAnsiTheme="minorHAnsi"/>
              </w:rPr>
              <w:t xml:space="preserve"> dostępnych w aktualnej ofercie producenta serwera.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Zainstalowane 2 dyski twarde o pojemności min. 600GB SAS 12Gbit 10K RPM skonfigurowane fabrycznie przez producenta serwera w zabezpieczenie RAID 1 oraz 6 dysków 6TB </w:t>
            </w:r>
            <w:proofErr w:type="spellStart"/>
            <w:r w:rsidRPr="00A371A1">
              <w:rPr>
                <w:rFonts w:asciiTheme="minorHAnsi" w:hAnsiTheme="minorHAnsi"/>
              </w:rPr>
              <w:t>NearLine</w:t>
            </w:r>
            <w:proofErr w:type="spellEnd"/>
            <w:r w:rsidRPr="00A371A1">
              <w:rPr>
                <w:rFonts w:asciiTheme="minorHAnsi" w:hAnsiTheme="minorHAnsi"/>
              </w:rPr>
              <w:t xml:space="preserve"> SAS 7.2K RPM skonfigurowane fabrycznie przez producenta serwera w zabezpieczanie RAID 6.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instalacji wewnętrznego modułu dedykowanego dla </w:t>
            </w:r>
            <w:proofErr w:type="spellStart"/>
            <w:r w:rsidRPr="00A371A1">
              <w:rPr>
                <w:rFonts w:asciiTheme="minorHAnsi" w:hAnsiTheme="minorHAnsi"/>
              </w:rPr>
              <w:t>hypervisora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wirtualizacyjnego</w:t>
            </w:r>
            <w:proofErr w:type="spellEnd"/>
            <w:r w:rsidRPr="00A371A1">
              <w:rPr>
                <w:rFonts w:asciiTheme="minorHAnsi" w:hAnsiTheme="minorHAnsi"/>
              </w:rPr>
              <w:t xml:space="preserve">, wyposażonego w 2 jednakowe nośniki typu </w:t>
            </w:r>
            <w:proofErr w:type="spellStart"/>
            <w:r w:rsidRPr="00A371A1">
              <w:rPr>
                <w:rFonts w:asciiTheme="minorHAnsi" w:hAnsiTheme="minorHAnsi"/>
              </w:rPr>
              <w:t>flash</w:t>
            </w:r>
            <w:proofErr w:type="spellEnd"/>
            <w:r w:rsidRPr="00A371A1">
              <w:rPr>
                <w:rFonts w:asciiTheme="minorHAnsi" w:hAnsiTheme="minorHAnsi"/>
              </w:rPr>
              <w:t xml:space="preserve"> z możliwością konfiguracji zabezpieczenia synchronizacji pomiędzy nośnikami z poziomu BIOS serwera, lub zainstalowane 2 dyski typu </w:t>
            </w:r>
            <w:r w:rsidRPr="00A371A1">
              <w:rPr>
                <w:rFonts w:asciiTheme="minorHAnsi" w:hAnsiTheme="minorHAnsi"/>
              </w:rPr>
              <w:lastRenderedPageBreak/>
              <w:t>Flash skonfigurowane w zabezpieczenie RAID 1 - rozwiązanie nie może powodować zmniejszenia ilości wnęk na dyski twarde.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13.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Panel diagnostyczny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Panel LCD umieszczony na froncie obudowy, umożliwiający wyświetlenie informacji o stanie procesora, pamięci, dysków, </w:t>
            </w:r>
            <w:proofErr w:type="spellStart"/>
            <w:r w:rsidRPr="00A371A1">
              <w:rPr>
                <w:rFonts w:asciiTheme="minorHAnsi" w:hAnsiTheme="minorHAnsi"/>
              </w:rPr>
              <w:t>BIOS’u</w:t>
            </w:r>
            <w:proofErr w:type="spellEnd"/>
            <w:r w:rsidRPr="00A371A1">
              <w:rPr>
                <w:rFonts w:asciiTheme="minorHAnsi" w:hAnsiTheme="minorHAnsi"/>
              </w:rPr>
              <w:t>, zasilaniu oraz temperaturze.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14.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Zasilanie i chłodzenie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Minimum pięć wewnętrznych redundantnych wentylatorów typu Hot Plug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Dwa redundantne zasilacze Hot Plug o mocy minimum 750 Wat każdy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15.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Bezpieczeństwo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Zintegrowany z płytą główną moduł TPM. Wbudowany czujnik otwarcia obudowy współpracujący z BIOS i kartą zarządzającą lub oprogramowanie umożliwiające monitorowanie zmian konfiguracji sprzętowej serwera – min. procesorów, dysków twardych, pamięci RAM.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16.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Zarządzanie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Niezależna od zainstalowanego na serwerze systemu operacyjnego posiadająca dedykowane port RJ-45 Gigabit Ethernet umożliwiająca: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zdalny dostęp do graficznego interfejsu Web karty zarządzającej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zdalne monitorowanie i informowanie o statusie serwera (m.in. prędkości obrotowej wentylatorów, konfiguracji serwera, )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szyfrowane połączenie (SSLv3) oraz autentykacje i autoryzację użytkownika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podmontowania zdalnych wirtualnych napędów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wirtualną konsolę z dostępem do myszy, klawiatury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wsparcie dla IPv6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lang w:val="en-US"/>
              </w:rPr>
            </w:pPr>
            <w:proofErr w:type="spellStart"/>
            <w:r w:rsidRPr="00A371A1">
              <w:rPr>
                <w:rFonts w:asciiTheme="minorHAnsi" w:hAnsiTheme="minorHAnsi"/>
                <w:lang w:val="en-US"/>
              </w:rPr>
              <w:lastRenderedPageBreak/>
              <w:t>wsparcie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dla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WSMAN (Web Service for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Managament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>); SNMP; IPMI2.0, VLAN tagging, Telnet, SSH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zdalnego monitorowania w czasie rzeczywistym poboru prądu przez serwer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zdalnego ustawienia limitu poboru prądu przez konkretny serwer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integracja z Active Directory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obsługi przez dwóch administratorów jednocześnie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</w:t>
            </w:r>
            <w:proofErr w:type="spellStart"/>
            <w:r w:rsidRPr="00A371A1">
              <w:rPr>
                <w:rFonts w:asciiTheme="minorHAnsi" w:hAnsiTheme="minorHAnsi"/>
              </w:rPr>
              <w:t>dynamic</w:t>
            </w:r>
            <w:proofErr w:type="spellEnd"/>
            <w:r w:rsidRPr="00A371A1">
              <w:rPr>
                <w:rFonts w:asciiTheme="minorHAnsi" w:hAnsiTheme="minorHAnsi"/>
              </w:rPr>
              <w:t xml:space="preserve"> DNS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wysyłanie do administratora maila z powiadomieniem o awarii lub zmianie konfiguracji sprzętowej</w:t>
            </w:r>
          </w:p>
          <w:p w:rsidR="00B3199E" w:rsidRPr="00A371A1" w:rsidRDefault="00B3199E" w:rsidP="00B3199E">
            <w:pPr>
              <w:pStyle w:val="Akapitzlist1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podłączenia lokalnego poprzez złącze RS-232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17.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Gwarancja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7A38C4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Minimum 36 m-</w:t>
            </w:r>
            <w:proofErr w:type="spellStart"/>
            <w:r w:rsidRPr="00A371A1">
              <w:rPr>
                <w:rFonts w:asciiTheme="minorHAnsi" w:hAnsiTheme="minorHAnsi"/>
              </w:rPr>
              <w:t>cy</w:t>
            </w:r>
            <w:proofErr w:type="spellEnd"/>
            <w:r w:rsidR="00B3199E" w:rsidRPr="00A371A1">
              <w:rPr>
                <w:rFonts w:asciiTheme="minorHAnsi" w:hAnsiTheme="minorHAnsi"/>
              </w:rPr>
              <w:t xml:space="preserve"> gwarancji realizowanej w miejscu instalacji sprzętu, z czasem reakcji do następnego dnia roboczego od przyjęcia zgłoszenia, możliwość zgłaszania awarii w trybie 24x7x365 poprzez ogólnopolską linię telefoniczną producenta. Możliwość rozszerzenia gwarancji producenta do siedmiu lat.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 przypadku awarii dyski pozostają własnością Zamawiającego</w:t>
            </w:r>
            <w:r w:rsidR="00A371A1" w:rsidRPr="00A371A1">
              <w:rPr>
                <w:rFonts w:asciiTheme="minorHAnsi" w:hAnsiTheme="minorHAnsi"/>
              </w:rPr>
              <w:t>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 przypadku awarii diagnostyka przeprowadzona w miejscu instalacji przez pracownika autoryzowanego serwisu producenta.  </w:t>
            </w:r>
          </w:p>
          <w:p w:rsidR="00972643" w:rsidRPr="00A371A1" w:rsidRDefault="00C110CE" w:rsidP="009726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Firma serwisująca musi posiadać ISO 9001:2000 na świadczenie usług serwisowych oraz posiadać autoryzacje producenta serwera – </w:t>
            </w:r>
            <w:r w:rsidR="00972643" w:rsidRPr="00A371A1">
              <w:rPr>
                <w:rFonts w:asciiTheme="minorHAnsi" w:hAnsiTheme="minorHAnsi"/>
              </w:rPr>
              <w:t xml:space="preserve">dokumenty potwierdzające Wykonawca przedstawi najpóźniej </w:t>
            </w:r>
            <w:r w:rsidR="00972643" w:rsidRPr="00A371A1">
              <w:rPr>
                <w:rFonts w:asciiTheme="minorHAnsi" w:hAnsiTheme="minorHAnsi"/>
              </w:rPr>
              <w:lastRenderedPageBreak/>
              <w:t>do dnia podpisania umowy.</w:t>
            </w:r>
          </w:p>
          <w:p w:rsidR="00972643" w:rsidRPr="00A371A1" w:rsidRDefault="00C110CE" w:rsidP="009726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Oświadczenie producenta serwera, że w przypadku nie wywiązywania się z obowiązków gwarancyjnych oferenta lub firmy serwisującej, przejmie na siebie wszelkie zobowiązania związane z serwisem –  </w:t>
            </w:r>
            <w:r w:rsidR="00972643" w:rsidRPr="00A371A1">
              <w:rPr>
                <w:rFonts w:asciiTheme="minorHAnsi" w:hAnsiTheme="minorHAnsi"/>
              </w:rPr>
              <w:t>dokument potwierdzający Wykonawca przedstawi najpóźniej do dnia podpisania umowy.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telefonicznego i elektronicznego sprawdzenia konfiguracji sprzętowej serwera oraz warunków gwarancji po podaniu numeru seryjnego bezpośrednio u producenta oraz poprzez stronę internetową producenta lub jego przedstawiciela.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Dokumentacja dostarczona wraz z serwerem dostępna w języku polskim lub angielskim.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B1681D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Parametr gwarancji stanowi kryterium oceny oferty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36 m-ce – 1 pkt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48 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Pr="00A371A1">
              <w:rPr>
                <w:rFonts w:asciiTheme="minorHAnsi" w:hAnsiTheme="minorHAnsi"/>
                <w:i/>
              </w:rPr>
              <w:t xml:space="preserve"> – 5 pkt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i/>
              </w:rPr>
            </w:pPr>
            <w:r w:rsidRPr="00A371A1">
              <w:rPr>
                <w:rFonts w:asciiTheme="minorHAnsi" w:hAnsiTheme="minorHAnsi"/>
                <w:i/>
              </w:rPr>
              <w:t>60 i więcej 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Pr="00A371A1">
              <w:rPr>
                <w:rFonts w:asciiTheme="minorHAnsi" w:hAnsiTheme="minorHAnsi"/>
                <w:i/>
              </w:rPr>
              <w:t xml:space="preserve"> – 20 pkt</w:t>
            </w:r>
          </w:p>
          <w:p w:rsidR="00B3199E" w:rsidRPr="00A371A1" w:rsidRDefault="00592B43" w:rsidP="00E551A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i/>
              </w:rPr>
              <w:t xml:space="preserve"> Proszę podać okres gwarancji …………………m-</w:t>
            </w:r>
            <w:proofErr w:type="spellStart"/>
            <w:r w:rsidRPr="00A371A1">
              <w:rPr>
                <w:rFonts w:asciiTheme="minorHAnsi" w:hAnsiTheme="minorHAnsi"/>
                <w:i/>
              </w:rPr>
              <w:t>cy</w:t>
            </w:r>
            <w:proofErr w:type="spellEnd"/>
            <w:r w:rsidR="00E551A3">
              <w:rPr>
                <w:rFonts w:asciiTheme="minorHAnsi" w:hAnsiTheme="minorHAnsi"/>
                <w:i/>
              </w:rPr>
              <w:t>; wpis powtórzyć w Formularzu ofertowym</w:t>
            </w:r>
          </w:p>
        </w:tc>
      </w:tr>
      <w:tr w:rsidR="00A371A1" w:rsidRPr="00A371A1" w:rsidTr="00B3199E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18.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Certyfikaty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C8440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Certyfikat </w:t>
            </w:r>
            <w:r w:rsidR="00B3199E" w:rsidRPr="00A371A1">
              <w:rPr>
                <w:rFonts w:asciiTheme="minorHAnsi" w:hAnsiTheme="minorHAnsi"/>
              </w:rPr>
              <w:t xml:space="preserve">ISO-9001 </w:t>
            </w:r>
            <w:r w:rsidR="00D306E8" w:rsidRPr="00A371A1">
              <w:rPr>
                <w:rFonts w:asciiTheme="minorHAnsi" w:hAnsiTheme="minorHAnsi"/>
              </w:rPr>
              <w:t>oraz ISO-14001</w:t>
            </w:r>
            <w:r w:rsidR="000021F0" w:rsidRPr="00A371A1">
              <w:rPr>
                <w:rFonts w:asciiTheme="minorHAnsi" w:hAnsiTheme="minorHAnsi"/>
              </w:rPr>
              <w:t xml:space="preserve"> </w:t>
            </w:r>
            <w:r w:rsidRPr="00A371A1">
              <w:rPr>
                <w:rFonts w:asciiTheme="minorHAnsi" w:hAnsiTheme="minorHAnsi"/>
              </w:rPr>
              <w:t xml:space="preserve">dla producenta sprzętu (załączyć dokument potwierdzający spełnianie wymogu) </w:t>
            </w:r>
          </w:p>
          <w:p w:rsidR="00B3199E" w:rsidRPr="00A371A1" w:rsidRDefault="00B1681D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</w:t>
            </w:r>
            <w:r w:rsidR="00B3199E" w:rsidRPr="00A371A1">
              <w:rPr>
                <w:rFonts w:asciiTheme="minorHAnsi" w:hAnsiTheme="minorHAnsi"/>
              </w:rPr>
              <w:t xml:space="preserve">eklaracja </w:t>
            </w:r>
            <w:r w:rsidR="00C84408" w:rsidRPr="00A371A1">
              <w:rPr>
                <w:rFonts w:asciiTheme="minorHAnsi" w:hAnsiTheme="minorHAnsi"/>
              </w:rPr>
              <w:t xml:space="preserve">zgodności </w:t>
            </w:r>
            <w:r w:rsidR="00B3199E" w:rsidRPr="00A371A1">
              <w:rPr>
                <w:rFonts w:asciiTheme="minorHAnsi" w:hAnsiTheme="minorHAnsi"/>
              </w:rPr>
              <w:t>CE</w:t>
            </w:r>
            <w:r w:rsidR="00C84408" w:rsidRPr="00A371A1">
              <w:rPr>
                <w:rFonts w:asciiTheme="minorHAnsi" w:hAnsiTheme="minorHAnsi"/>
              </w:rPr>
              <w:t xml:space="preserve"> (załączyć do ofert)</w:t>
            </w:r>
            <w:r w:rsidR="00B3199E" w:rsidRPr="00A371A1">
              <w:rPr>
                <w:rFonts w:asciiTheme="minorHAnsi" w:hAnsiTheme="minorHAnsi"/>
              </w:rPr>
              <w:t>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Oferowany serwer musi znajdować się na liście Windows Server </w:t>
            </w:r>
            <w:proofErr w:type="spellStart"/>
            <w:r w:rsidRPr="00A371A1">
              <w:rPr>
                <w:rFonts w:asciiTheme="minorHAnsi" w:hAnsiTheme="minorHAnsi"/>
              </w:rPr>
              <w:t>Catalog</w:t>
            </w:r>
            <w:proofErr w:type="spellEnd"/>
            <w:r w:rsidRPr="00A371A1">
              <w:rPr>
                <w:rFonts w:asciiTheme="minorHAnsi" w:hAnsiTheme="minorHAnsi"/>
              </w:rPr>
              <w:t xml:space="preserve"> i posiadać status „</w:t>
            </w:r>
            <w:proofErr w:type="spellStart"/>
            <w:r w:rsidRPr="00A371A1">
              <w:rPr>
                <w:rFonts w:asciiTheme="minorHAnsi" w:hAnsiTheme="minorHAnsi"/>
              </w:rPr>
              <w:t>Certified</w:t>
            </w:r>
            <w:proofErr w:type="spellEnd"/>
            <w:r w:rsidRPr="00A371A1">
              <w:rPr>
                <w:rFonts w:asciiTheme="minorHAnsi" w:hAnsiTheme="minorHAnsi"/>
              </w:rPr>
              <w:t xml:space="preserve"> for Windows” dla systemów Microsoft Windows Server 2008 R2 x64, x86, Microsoft Windows Server 2012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C165B0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7360C" w:rsidP="00B7360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19.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Dokumentacja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Zamawiający wymaga dokumentacji w języku polskim lub angielskim.</w:t>
            </w:r>
          </w:p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telefonicznego sprawdzenia konfiguracji sprzętowej serwera oraz warunków gwarancji po podaniu numeru seryjnego bezpośrednio u producenta lub jego przedstawiciela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B3199E" w:rsidRPr="00A371A1" w:rsidRDefault="00B3199E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C165B0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F3B75" w:rsidRPr="00A371A1" w:rsidRDefault="004F3B75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  <w:p w:rsidR="00C40BD1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FB4487" w:rsidRPr="00A371A1" w:rsidRDefault="00FB4487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lastRenderedPageBreak/>
              <w:t>Macierz dyskowa</w:t>
            </w:r>
          </w:p>
        </w:tc>
        <w:tc>
          <w:tcPr>
            <w:tcW w:w="648" w:type="pct"/>
            <w:vMerge w:val="restart"/>
            <w:shd w:val="clear" w:color="auto" w:fill="D9D9D9"/>
            <w:vAlign w:val="center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"Wpisać oferowane parametry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 przypadku procesorów, należy bezwzględnie wpisać nazwę producenta/model, a także liczbę punktów uzyskanych w teście oraz podać moc obliczeniową)"</w:t>
            </w:r>
          </w:p>
        </w:tc>
      </w:tr>
      <w:tr w:rsidR="00A371A1" w:rsidRPr="00A371A1" w:rsidTr="00F70856">
        <w:trPr>
          <w:trHeight w:val="417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FB4487" w:rsidRPr="00A371A1" w:rsidRDefault="00FB4487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648" w:type="pct"/>
            <w:vMerge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2829" w:type="pct"/>
            <w:gridSpan w:val="3"/>
            <w:shd w:val="clear" w:color="auto" w:fill="D9D9D9" w:themeFill="background1" w:themeFillShade="D9"/>
            <w:vAlign w:val="center"/>
          </w:tcPr>
          <w:p w:rsidR="00FB4487" w:rsidRPr="00A371A1" w:rsidRDefault="00FB4487" w:rsidP="00F70856">
            <w:pPr>
              <w:pStyle w:val="Akapitzlist1"/>
              <w:tabs>
                <w:tab w:val="right" w:leader="dot" w:pos="7655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 i 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648" w:type="pct"/>
            <w:vMerge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959" w:type="pct"/>
            <w:shd w:val="clear" w:color="auto" w:fill="D9D9D9"/>
            <w:vAlign w:val="center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Parametr</w:t>
            </w:r>
          </w:p>
        </w:tc>
        <w:tc>
          <w:tcPr>
            <w:tcW w:w="1665" w:type="pct"/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648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Obudowa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Do instalacji w standardowej szafie RACK 19”. Wysokość maksymalnie 2U wraz z kompletem szyn do montażu w szafie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Rack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>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Możliwość instalacji do 24 dysków 2.5” Hot Plug.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Posiadająca dodatkowy przedni panel zamykany na klucz chroniący dyski twarde przed nieuprawnionym wyjęciem z macierzy.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Kontrolery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Dwa  kontrolery posiadające łącznie minimum osiem  portów 12Gb/s SAS do podłączenia serwerów pracujące w trybie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active-active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. Wymagane poziomy RAID 0,1,5,6,10, DDP.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W komplecie 4 kable SAS o długości min. 2m każdy umożliwiające podłączenie macierzy do oferowanych serwerów.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Cache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Min. 4GB na kontroler, pamięć cache zapisu mirrorowana między kontrolerami, z opcją zapisu na dysk lub inną pamięć nieulotną lub podtrzymywana bateryjnie przez min. 72h w razie awarii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Dyski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Zainstalowane  dyski :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12 dysków o pojemności min. 1200GB SAS 10k RPM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RPM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Hot-Plug 2.5” każdy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Możliwość rozbudowy przez dokładanie kolejnych dysków/półek dyskowych,  możliwość obsługi </w:t>
            </w:r>
            <w:r w:rsidRPr="00A371A1">
              <w:rPr>
                <w:rFonts w:asciiTheme="minorHAnsi" w:hAnsiTheme="minorHAnsi"/>
                <w:lang w:eastAsia="en-US"/>
              </w:rPr>
              <w:lastRenderedPageBreak/>
              <w:t xml:space="preserve">łącznie minimum 190 dysków, wydajnych dysków SAS,SSD, ekonomicznych dysków typu SATA (lub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NearLine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SAS),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samoszyfrujących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dysków SED dostępnych w ofercie producenta macierzy, możliwość mieszania typów dysków w obrębie macierzy oraz półki.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5.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Oprogramowanie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Zarządzające macierzą w tym powiadamianie mailem o awarii, umożliwiające maskowanie i mapowanie dysków.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Możliwość instalacji licencji pozwalającej na utworzenie minimum 512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LUN’ów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oraz 32 kopii migawkowych na LUN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Licencja macierzy powinna umożliwiać podłączanie minimum 8 hostów bez konieczności zakupu dodatkowych licencji. 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Producent macierzy musi udostępniać wszystkie licencje w trybie testowym by umożliwić użytkownikowi sprawdzenia poszczególnych płatnych funkcjonalności w/w macierzy.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Zaoferowane oprogramowanie musi umożliwiać zarządzanie macierzą oraz zaoferowanymi serwerami z jednej konsoli zarządzającej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ED2175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Wsparcie dla systemów operacyjnych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 w:eastAsia="en-US"/>
              </w:rPr>
            </w:pPr>
            <w:r w:rsidRPr="00A371A1">
              <w:rPr>
                <w:rFonts w:asciiTheme="minorHAnsi" w:hAnsiTheme="minorHAnsi"/>
                <w:lang w:val="en-US" w:eastAsia="en-US"/>
              </w:rPr>
              <w:t xml:space="preserve">Microsoft® Windows®, VMware®, Microsoft Hyper-V®, Citrix® </w:t>
            </w:r>
            <w:proofErr w:type="spellStart"/>
            <w:r w:rsidRPr="00A371A1">
              <w:rPr>
                <w:rFonts w:asciiTheme="minorHAnsi" w:hAnsiTheme="minorHAnsi"/>
                <w:lang w:val="en-US" w:eastAsia="en-US"/>
              </w:rPr>
              <w:t>XenServer</w:t>
            </w:r>
            <w:proofErr w:type="spellEnd"/>
            <w:r w:rsidRPr="00A371A1">
              <w:rPr>
                <w:rFonts w:asciiTheme="minorHAnsi" w:hAnsiTheme="minorHAnsi"/>
                <w:lang w:val="en-US" w:eastAsia="en-US"/>
              </w:rPr>
              <w:t>®, Red Hat® and SUSE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  <w:lang w:val="en-US"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  <w:lang w:val="en-US"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val="en-US" w:eastAsia="en-US"/>
              </w:rPr>
            </w:pPr>
            <w:r w:rsidRPr="00A371A1">
              <w:rPr>
                <w:rFonts w:asciiTheme="minorHAnsi" w:hAnsiTheme="minorHAnsi"/>
                <w:lang w:val="en-US" w:eastAsia="en-US"/>
              </w:rPr>
              <w:t>7.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Bezpieczeństwo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Ciągła praca obu kontrolerów nawet w przypadku zaniku jednej z faz zasilania. Zasilacze, wentylatory, kontrolery RAID redundantne.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Możliwość przydzielenia większej przestrzeni dyskowej dla serwerów niż fizycznie dostępna (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Thin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Provisioning</w:t>
            </w:r>
            <w:proofErr w:type="spellEnd"/>
            <w:r w:rsidRPr="00A371A1">
              <w:rPr>
                <w:rFonts w:asciiTheme="minorHAnsi" w:hAnsiTheme="minorHAnsi"/>
                <w:lang w:eastAsia="en-US"/>
              </w:rPr>
              <w:t>).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8.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Gwarancja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A82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Minimum 36 m-</w:t>
            </w:r>
            <w:proofErr w:type="spellStart"/>
            <w:r w:rsidRPr="00A371A1">
              <w:rPr>
                <w:rFonts w:asciiTheme="minorHAnsi" w:hAnsiTheme="minorHAnsi"/>
                <w:lang w:eastAsia="en-US"/>
              </w:rPr>
              <w:t>cy</w:t>
            </w:r>
            <w:proofErr w:type="spellEnd"/>
            <w:r w:rsidR="00FB4487" w:rsidRPr="00A371A1">
              <w:rPr>
                <w:rFonts w:asciiTheme="minorHAnsi" w:hAnsiTheme="minorHAnsi"/>
                <w:lang w:eastAsia="en-US"/>
              </w:rPr>
              <w:t xml:space="preserve"> gwarancji od momentu podpisania umowy z czasem reakcji do następnego dnia roboczego od  zgłoszenia awarii.</w:t>
            </w:r>
          </w:p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W przypadku awarii dyski twarde pozostają własnością Zamawiającego.</w:t>
            </w:r>
          </w:p>
          <w:p w:rsidR="00592B43" w:rsidRPr="00A371A1" w:rsidRDefault="00C110CE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Firma serwisująca musi posiadać ISO 9001:2000 na świadczenie usług serwisowych oraz posiadać autoryzacje producenta  – </w:t>
            </w:r>
            <w:r w:rsidR="00592B43" w:rsidRPr="00A371A1">
              <w:rPr>
                <w:rFonts w:asciiTheme="minorHAnsi" w:hAnsiTheme="minorHAnsi"/>
              </w:rPr>
              <w:t>dokumenty potwierdzające Wykonawca przedstawi najpóźniej do dnia podpisania umowy.</w:t>
            </w:r>
          </w:p>
          <w:p w:rsidR="00592B43" w:rsidRPr="00A371A1" w:rsidRDefault="00C110CE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  <w:lang w:eastAsia="en-US"/>
              </w:rPr>
              <w:t xml:space="preserve">Oświadczenie producenta, że w przypadku nie wywiązywania się z obowiązków gwarancyjnych oferenta lub firmy serwisującej, przejmie na siebie wszelkie zobowiązania związane z serwisem –  </w:t>
            </w:r>
            <w:r w:rsidR="00592B43" w:rsidRPr="00A371A1">
              <w:rPr>
                <w:rFonts w:asciiTheme="minorHAnsi" w:hAnsiTheme="minorHAnsi"/>
              </w:rPr>
              <w:t>dokument potwierdzający Wykonawca przedstawi najpóźniej do dnia podpisania umowy.</w:t>
            </w:r>
          </w:p>
          <w:p w:rsidR="00FB4487" w:rsidRPr="00A371A1" w:rsidRDefault="00FB4487" w:rsidP="0072409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B448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9.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Dokumentacja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Zamawiający wymaga dokumentacji w języku polskim lub angielskim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1E1391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C40BD1" w:rsidP="00095401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10.</w:t>
            </w:r>
          </w:p>
        </w:tc>
        <w:tc>
          <w:tcPr>
            <w:tcW w:w="959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Certyfikaty</w:t>
            </w:r>
          </w:p>
        </w:tc>
        <w:tc>
          <w:tcPr>
            <w:tcW w:w="166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Certyfikat ISO-9001 dla producenta sprzętu (załączyć dokument potwierdzający spełnianie wymogu) </w:t>
            </w:r>
          </w:p>
          <w:p w:rsidR="00592B43" w:rsidRPr="00A371A1" w:rsidRDefault="00592B43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Deklaracja zgodności CE (załączyć do ofert).</w:t>
            </w:r>
          </w:p>
          <w:p w:rsidR="00592B43" w:rsidRPr="00A371A1" w:rsidRDefault="00FB4487" w:rsidP="00592B43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  <w:lang w:eastAsia="en-US"/>
              </w:rPr>
              <w:t>Oświadczenie producenta oferowanego serwera o poprawnej ws</w:t>
            </w:r>
            <w:r w:rsidR="000021F0" w:rsidRPr="00A371A1">
              <w:rPr>
                <w:rFonts w:asciiTheme="minorHAnsi" w:hAnsiTheme="minorHAnsi"/>
                <w:lang w:eastAsia="en-US"/>
              </w:rPr>
              <w:t xml:space="preserve">półpracy z zaoferowaną macierzą – </w:t>
            </w:r>
            <w:r w:rsidR="00592B43" w:rsidRPr="00A371A1">
              <w:rPr>
                <w:rFonts w:asciiTheme="minorHAnsi" w:hAnsiTheme="minorHAnsi"/>
              </w:rPr>
              <w:t>dokument potwierdzający Wykonawca przedstawi najpóźniej do dnia podpisania umowy.</w:t>
            </w:r>
          </w:p>
          <w:p w:rsidR="00FB4487" w:rsidRPr="00A371A1" w:rsidRDefault="000021F0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.</w:t>
            </w: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B4487" w:rsidRPr="00A371A1" w:rsidRDefault="00FB448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1E1391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E1391" w:rsidRPr="00A371A1" w:rsidRDefault="001E1391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Oprogramowanie </w:t>
            </w:r>
            <w:proofErr w:type="spellStart"/>
            <w:r w:rsidRPr="00A371A1">
              <w:rPr>
                <w:rFonts w:asciiTheme="minorHAnsi" w:hAnsiTheme="minorHAnsi"/>
                <w:b/>
              </w:rPr>
              <w:t>wirtualizacyjne</w:t>
            </w:r>
            <w:proofErr w:type="spellEnd"/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5752D8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1523" w:type="pct"/>
            <w:vMerge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55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5752D8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Nazwa producenta</w:t>
            </w:r>
            <w:r w:rsidR="00F70856" w:rsidRPr="00A371A1">
              <w:rPr>
                <w:rFonts w:asciiTheme="minorHAnsi" w:hAnsiTheme="minorHAnsi"/>
                <w:b/>
              </w:rPr>
              <w:t>/wersja</w:t>
            </w:r>
            <w:r w:rsidRPr="00A371A1">
              <w:rPr>
                <w:rFonts w:asciiTheme="minorHAnsi" w:hAnsiTheme="minorHAnsi"/>
                <w:b/>
              </w:rPr>
              <w:t xml:space="preserve">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vMerge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272" w:type="pct"/>
            <w:gridSpan w:val="3"/>
            <w:shd w:val="clear" w:color="auto" w:fill="D9D9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Licencje muszą umożliwiać uruchamianie wirtualizacji na serwerach fizycznych o łącznej liczbie 6 fizycznych procesorów oraz jednej konsoli do zarządzania całym środowiskiem.</w:t>
            </w:r>
          </w:p>
          <w:p w:rsidR="005752D8" w:rsidRPr="00A371A1" w:rsidRDefault="005752D8" w:rsidP="005752D8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Wszystkie licencje powinny być dostarczone wraz z 1 rocznym wsparciem, świadczonym przez producenta będącego licencjodawcą oprogramowania na pierwszym, drugim i trzecim poziomie, które powinno umożliwiać zgłaszanie problemów przez 12h na dobę / 5 dni w tygodniu.</w:t>
            </w:r>
          </w:p>
        </w:tc>
        <w:tc>
          <w:tcPr>
            <w:tcW w:w="1523" w:type="pct"/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Warstwa wirtualizacji musi być rozwiązaniem systemowym tzn. musi być zainstalowana bezpośrednio na sprzęcie fizycznym i nie może być częścią innego systemu operacyjnego.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Warstwa wirtualizacji nie może dla własnych celów alokować więcej niż 200MB pamięci operacyjnej RAM serwera fizycznego.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zapewnić możliwość obsługi wielu instancji systemów operacyjnych na jednym serwerze fizycznym. Wymagana jest możliwość przydzielenia maszynie większej ilości wirtualnej pamięci operacyjnej niż jest zainstalowana w serwerze fizycznym oraz większej ilości przestrzeni dyskowej niż jest fizycznie dostępna.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do wirtualizacji musi zapewnić możliwość skonfigurowania maszyn wirtualnych z możliwością dostępu do 1TB pamięci operacyjnej.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Oprogramowanie do wirtualizacji musi zapewnić możliwość przydzielenia maszynom wirtualnym do 64 procesorów wirtualnych.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umożliwiać łatwą i szybką rozbudowę infrastruktury o nowe usługi bez spadku wydajności i dostępności pozostałych wybranych usług.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8.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w możliwie największym stopniu być niezależne od producenta platformy sprzętowej.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9.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wspierać następujące systemy operacyjne: Windows XP, Windows Vista , Windows NT, Windows 2000, Windows Server 2003, Windows Server 2008, Windows Server 2008 R2, Windows Server 2012, SLES 11, SLES 10, SLES9, SLES8, </w:t>
            </w:r>
            <w:proofErr w:type="spellStart"/>
            <w:r w:rsidRPr="00A371A1">
              <w:rPr>
                <w:rFonts w:asciiTheme="minorHAnsi" w:hAnsiTheme="minorHAnsi"/>
              </w:rPr>
              <w:t>Ubuntu</w:t>
            </w:r>
            <w:proofErr w:type="spellEnd"/>
            <w:r w:rsidRPr="00A371A1">
              <w:rPr>
                <w:rFonts w:asciiTheme="minorHAnsi" w:hAnsiTheme="minorHAnsi"/>
              </w:rPr>
              <w:t xml:space="preserve"> 7.04, RHEL 5, RHEL 4, RHEL3, RHEL 2.1,  Solaris wersja 10 dla platformy x86, NetWare 6.5, NetWare 6.0, NetWare 6.1, </w:t>
            </w:r>
            <w:proofErr w:type="spellStart"/>
            <w:r w:rsidRPr="00A371A1">
              <w:rPr>
                <w:rFonts w:asciiTheme="minorHAnsi" w:hAnsiTheme="minorHAnsi"/>
              </w:rPr>
              <w:t>Debian</w:t>
            </w:r>
            <w:proofErr w:type="spellEnd"/>
            <w:r w:rsidRPr="00A371A1">
              <w:rPr>
                <w:rFonts w:asciiTheme="minorHAnsi" w:hAnsiTheme="minorHAnsi"/>
              </w:rPr>
              <w:t xml:space="preserve">, </w:t>
            </w:r>
            <w:proofErr w:type="spellStart"/>
            <w:r w:rsidRPr="00A371A1">
              <w:rPr>
                <w:rFonts w:asciiTheme="minorHAnsi" w:hAnsiTheme="minorHAnsi"/>
              </w:rPr>
              <w:t>CentOS</w:t>
            </w:r>
            <w:proofErr w:type="spellEnd"/>
            <w:r w:rsidRPr="00A371A1">
              <w:rPr>
                <w:rFonts w:asciiTheme="minorHAnsi" w:hAnsiTheme="minorHAnsi"/>
              </w:rPr>
              <w:t xml:space="preserve">, </w:t>
            </w:r>
            <w:proofErr w:type="spellStart"/>
            <w:r w:rsidRPr="00A371A1">
              <w:rPr>
                <w:rFonts w:asciiTheme="minorHAnsi" w:hAnsiTheme="minorHAnsi"/>
              </w:rPr>
              <w:t>FreeBSD</w:t>
            </w:r>
            <w:proofErr w:type="spellEnd"/>
            <w:r w:rsidRPr="00A371A1">
              <w:rPr>
                <w:rFonts w:asciiTheme="minorHAnsi" w:hAnsiTheme="minorHAnsi"/>
              </w:rPr>
              <w:t xml:space="preserve">, </w:t>
            </w:r>
            <w:proofErr w:type="spellStart"/>
            <w:r w:rsidRPr="00A371A1">
              <w:rPr>
                <w:rFonts w:asciiTheme="minorHAnsi" w:hAnsiTheme="minorHAnsi"/>
              </w:rPr>
              <w:t>Asianux</w:t>
            </w:r>
            <w:proofErr w:type="spellEnd"/>
            <w:r w:rsidRPr="00A371A1">
              <w:rPr>
                <w:rFonts w:asciiTheme="minorHAnsi" w:hAnsiTheme="minorHAnsi"/>
              </w:rPr>
              <w:t xml:space="preserve">, </w:t>
            </w:r>
            <w:proofErr w:type="spellStart"/>
            <w:r w:rsidRPr="00A371A1">
              <w:rPr>
                <w:rFonts w:asciiTheme="minorHAnsi" w:hAnsiTheme="minorHAnsi"/>
              </w:rPr>
              <w:t>Ubuntu</w:t>
            </w:r>
            <w:proofErr w:type="spellEnd"/>
            <w:r w:rsidRPr="00A371A1">
              <w:rPr>
                <w:rFonts w:asciiTheme="minorHAnsi" w:hAnsiTheme="minorHAnsi"/>
              </w:rPr>
              <w:t xml:space="preserve"> 7.04, SCO </w:t>
            </w:r>
            <w:proofErr w:type="spellStart"/>
            <w:r w:rsidRPr="00A371A1">
              <w:rPr>
                <w:rFonts w:asciiTheme="minorHAnsi" w:hAnsiTheme="minorHAnsi"/>
              </w:rPr>
              <w:t>OpenServer</w:t>
            </w:r>
            <w:proofErr w:type="spellEnd"/>
            <w:r w:rsidRPr="00A371A1">
              <w:rPr>
                <w:rFonts w:asciiTheme="minorHAnsi" w:hAnsiTheme="minorHAnsi"/>
              </w:rPr>
              <w:t xml:space="preserve">, SCO </w:t>
            </w:r>
            <w:proofErr w:type="spellStart"/>
            <w:r w:rsidRPr="00A371A1">
              <w:rPr>
                <w:rFonts w:asciiTheme="minorHAnsi" w:hAnsiTheme="minorHAnsi"/>
              </w:rPr>
              <w:t>Unixware</w:t>
            </w:r>
            <w:proofErr w:type="spellEnd"/>
            <w:r w:rsidRPr="00A371A1">
              <w:rPr>
                <w:rFonts w:asciiTheme="minorHAnsi" w:hAnsiTheme="minorHAnsi"/>
              </w:rPr>
              <w:t>, Mac OS X.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10.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zapewniać sprzętowe wsparcie dla wirtualizacji zagnieżdżonej, w szczególności w zakresie możliwości zastosowania trybu XP </w:t>
            </w:r>
            <w:proofErr w:type="spellStart"/>
            <w:r w:rsidRPr="00A371A1">
              <w:rPr>
                <w:rFonts w:asciiTheme="minorHAnsi" w:hAnsiTheme="minorHAnsi"/>
              </w:rPr>
              <w:t>mode</w:t>
            </w:r>
            <w:proofErr w:type="spellEnd"/>
            <w:r w:rsidRPr="00A371A1">
              <w:rPr>
                <w:rFonts w:asciiTheme="minorHAnsi" w:hAnsiTheme="minorHAnsi"/>
              </w:rPr>
              <w:t xml:space="preserve"> w Windows 7 a także instalacji wszystkich funkcjonalności w tym Hyper-V pakietu Windows Server 2012 na maszynie wirtualnej.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11.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posiadać centralną konsolę graficzną do zarządzania środowiskiem serwerów wirtualnych. Konsola graficzna musi być dostępna poprzez dedykowanego klienta i za pomocą przeglądarek, minimum IE i </w:t>
            </w:r>
            <w:proofErr w:type="spellStart"/>
            <w:r w:rsidRPr="00A371A1">
              <w:rPr>
                <w:rFonts w:asciiTheme="minorHAnsi" w:hAnsiTheme="minorHAnsi"/>
              </w:rPr>
              <w:t>Firefox</w:t>
            </w:r>
            <w:proofErr w:type="spellEnd"/>
            <w:r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12.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zapewniać zdalny i lokalny dostęp administracyjny do wszystkich serwerów </w:t>
            </w:r>
            <w:r w:rsidRPr="00A371A1">
              <w:rPr>
                <w:rFonts w:asciiTheme="minorHAnsi" w:hAnsiTheme="minorHAnsi"/>
              </w:rPr>
              <w:lastRenderedPageBreak/>
              <w:t xml:space="preserve">fizycznych poprzez protokół SSH, z możliwością nadawania uprawnień do takiego dostępu nazwanym użytkownikom bez konieczności wykorzystania konta </w:t>
            </w:r>
            <w:proofErr w:type="spellStart"/>
            <w:r w:rsidRPr="00A371A1">
              <w:rPr>
                <w:rFonts w:asciiTheme="minorHAnsi" w:hAnsiTheme="minorHAnsi"/>
              </w:rPr>
              <w:t>root</w:t>
            </w:r>
            <w:proofErr w:type="spellEnd"/>
            <w:r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13.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umożliwiać składowanie logów ze wszystkich serwerów fizycznych i konsoli zarządzającej na serwerze </w:t>
            </w:r>
            <w:proofErr w:type="spellStart"/>
            <w:r w:rsidRPr="00A371A1">
              <w:rPr>
                <w:rFonts w:asciiTheme="minorHAnsi" w:hAnsiTheme="minorHAnsi"/>
              </w:rPr>
              <w:t>Syslog</w:t>
            </w:r>
            <w:proofErr w:type="spellEnd"/>
            <w:r w:rsidRPr="00A371A1">
              <w:rPr>
                <w:rFonts w:asciiTheme="minorHAnsi" w:hAnsiTheme="minorHAnsi"/>
              </w:rPr>
              <w:t xml:space="preserve">. Serwer </w:t>
            </w:r>
            <w:proofErr w:type="spellStart"/>
            <w:r w:rsidRPr="00A371A1">
              <w:rPr>
                <w:rFonts w:asciiTheme="minorHAnsi" w:hAnsiTheme="minorHAnsi"/>
              </w:rPr>
              <w:t>Syslog</w:t>
            </w:r>
            <w:proofErr w:type="spellEnd"/>
            <w:r w:rsidRPr="00A371A1">
              <w:rPr>
                <w:rFonts w:asciiTheme="minorHAnsi" w:hAnsiTheme="minorHAnsi"/>
              </w:rPr>
              <w:t xml:space="preserve"> w dowolnej implementacji musi stanowić integralną część rozwiązania.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14.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zapewnić możliwość monitorowania wykorzystania zasobów fizycznych infrastruktury wirtualnej i zdefiniowania alertów informujących o przekroczeniu wartości progowych.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15.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umożliwiać integrację z rozwiązaniami antywirusowymi firm trzecich w zakresie skanowania maszyn wirtualnych z poziomu warstwy wirtualizacji.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16.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zapewniać możliwość konfigurowania polityk separacji sieci w warstwie trzeciej, tak aby zapewnić oddzielne grupy wzajemnej komunikacji pomiędzy maszynami wirtualnymi.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17.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do wirtualizacji musi zapewnić możliwość klonowania systemów operacyjnych wraz z ich pełną konfiguracją i danymi.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18.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zarządzające musi posiadać możliwość przydzielania i konfiguracji uprawnień z możliwością integracji z usługami katalogowymi, w szczególności: Microsoft Active Directory, Open LDAP.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19.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Platforma </w:t>
            </w:r>
            <w:proofErr w:type="spellStart"/>
            <w:r w:rsidRPr="00A371A1">
              <w:rPr>
                <w:rFonts w:asciiTheme="minorHAnsi" w:hAnsiTheme="minorHAnsi"/>
              </w:rPr>
              <w:t>wirtualizacyjna</w:t>
            </w:r>
            <w:proofErr w:type="spellEnd"/>
            <w:r w:rsidRPr="00A371A1">
              <w:rPr>
                <w:rFonts w:asciiTheme="minorHAnsi" w:hAnsiTheme="minorHAnsi"/>
              </w:rPr>
              <w:t xml:space="preserve"> musi umożliwiać zastosowanie w serwerach fizycznych procesorów o dowolnej ilości rdzeni.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20.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umożliwiać tworzenie jednorodnych wolumenów logicznych o wielkości do 64TB.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21.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zapewniać możliwość dodawania zasobów w czasie pracy maszyny wirtualnej, w szczególności w zakresie ilości procesorów, pamięci operacyjnej i przestrzeni dyskowej.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22.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posiadać wbudowany interfejs programistyczny (API) zapewniający pełną integrację zewnętrznych rozwiązań wykonywania kopii zapasowych z istniejącymi mechanizmami warstwy </w:t>
            </w:r>
            <w:proofErr w:type="spellStart"/>
            <w:r w:rsidRPr="00A371A1">
              <w:rPr>
                <w:rFonts w:asciiTheme="minorHAnsi" w:hAnsiTheme="minorHAnsi"/>
              </w:rPr>
              <w:t>wirtualizacyjnej</w:t>
            </w:r>
            <w:proofErr w:type="spellEnd"/>
            <w:r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23.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Czas planowanego przestoju usług związany z koniecznością prac serwisowych (np. rekonfiguracja serwerów, macierzy, </w:t>
            </w:r>
            <w:proofErr w:type="spellStart"/>
            <w:r w:rsidRPr="00A371A1">
              <w:rPr>
                <w:rFonts w:asciiTheme="minorHAnsi" w:hAnsiTheme="minorHAnsi"/>
              </w:rPr>
              <w:t>switchy</w:t>
            </w:r>
            <w:proofErr w:type="spellEnd"/>
            <w:r w:rsidRPr="00A371A1">
              <w:rPr>
                <w:rFonts w:asciiTheme="minorHAnsi" w:hAnsiTheme="minorHAnsi"/>
              </w:rPr>
              <w:t xml:space="preserve">) musi być ograniczony do minimum. 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24.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Oprogramowanie do wirtualizacji musi obsługiwać przełączenie ścieżek SAN (bez utraty komunikacji) w przypadku awarii jednej ze ścieżek.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25.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Oprogramowanie do wirtualizacji musi obsługiwać przełączenie ścieżek LAN (bez utraty komunikacji) w przypadku awarii jednej ze ścieżek.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5752D8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26.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mieć możliwość przenoszenia maszyn wirtualnych w czasie ich pracy pomiędzy serwerami fizycznymi oraz pamięciami masowymi niezależnie od dostępności współdzielonej przestrzeni dyskowej.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5462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27.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umożliwiać łatwe i szybkie ponowne uruchomienie systemów/usług w przypadku awarii poszczególnych elementów infrastruktury.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54627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54627" w:rsidRPr="00A371A1" w:rsidRDefault="0075462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Oprogramowanie do backupu środowiska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F70856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</w:t>
            </w:r>
          </w:p>
        </w:tc>
        <w:tc>
          <w:tcPr>
            <w:tcW w:w="1523" w:type="pct"/>
            <w:vMerge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5752D8" w:rsidRPr="00A371A1" w:rsidRDefault="005752D8" w:rsidP="00F70856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Nazwa producenta</w:t>
            </w:r>
            <w:r w:rsidR="00F70856" w:rsidRPr="00A371A1">
              <w:rPr>
                <w:rFonts w:asciiTheme="minorHAnsi" w:hAnsiTheme="minorHAnsi"/>
                <w:b/>
              </w:rPr>
              <w:t>/wersja</w:t>
            </w:r>
            <w:r w:rsidRPr="00A371A1">
              <w:rPr>
                <w:rFonts w:asciiTheme="minorHAnsi" w:hAnsiTheme="minorHAnsi"/>
                <w:b/>
              </w:rPr>
              <w:t xml:space="preserve">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vMerge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272" w:type="pct"/>
            <w:gridSpan w:val="3"/>
            <w:shd w:val="clear" w:color="auto" w:fill="D9D9D9"/>
            <w:vAlign w:val="center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5752D8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5752D8" w:rsidRPr="00A371A1" w:rsidRDefault="00ED6AFC" w:rsidP="00ED6AF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Zamawiający wymaga dostarczenia wymaganej liczby licencji oprogramowania w celu zapewnienia poprawnej pracy w dostarczonym środowisku </w:t>
            </w:r>
            <w:proofErr w:type="spellStart"/>
            <w:r w:rsidRPr="00A371A1">
              <w:rPr>
                <w:rFonts w:asciiTheme="minorHAnsi" w:hAnsiTheme="minorHAnsi"/>
              </w:rPr>
              <w:t>wirtualizacyjnym</w:t>
            </w:r>
            <w:proofErr w:type="spellEnd"/>
            <w:r w:rsidRPr="00A371A1">
              <w:rPr>
                <w:rFonts w:asciiTheme="minorHAnsi" w:hAnsiTheme="minorHAnsi"/>
              </w:rPr>
              <w:t>. Wszystkie licencje powinny być dostarczone wraz z 1 rocznym wsparciem, świadczonym przez producenta będącego licencjodawcą oprogramowania.</w:t>
            </w:r>
          </w:p>
        </w:tc>
        <w:tc>
          <w:tcPr>
            <w:tcW w:w="1523" w:type="pct"/>
            <w:shd w:val="clear" w:color="auto" w:fill="FFFFFF" w:themeFill="background1"/>
          </w:tcPr>
          <w:p w:rsidR="005752D8" w:rsidRPr="00A371A1" w:rsidRDefault="005752D8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Oprogramowanie do archiwizacji powinno współpracować z infrastrukturą wirtualizacji opartą na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ESX oraz </w:t>
            </w:r>
            <w:proofErr w:type="spellStart"/>
            <w:r w:rsidRPr="00A371A1">
              <w:rPr>
                <w:rFonts w:asciiTheme="minorHAnsi" w:hAnsiTheme="minorHAnsi"/>
              </w:rPr>
              <w:t>ESXi</w:t>
            </w:r>
            <w:proofErr w:type="spellEnd"/>
            <w:r w:rsidRPr="00A371A1">
              <w:rPr>
                <w:rFonts w:asciiTheme="minorHAnsi" w:hAnsiTheme="minorHAnsi"/>
              </w:rPr>
              <w:t xml:space="preserve"> w wersjach 3.5, 4.0, 4.1, 5 oraz 5,  jak również  Hyper-V 2008 R2 i Hyper-V 2012 (w tym obsługa formatu dysków wirtualnych *.</w:t>
            </w:r>
            <w:proofErr w:type="spellStart"/>
            <w:r w:rsidRPr="00A371A1">
              <w:rPr>
                <w:rFonts w:asciiTheme="minorHAnsi" w:hAnsiTheme="minorHAnsi"/>
              </w:rPr>
              <w:t>vhdx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współpracować z hostami ESX i </w:t>
            </w:r>
            <w:proofErr w:type="spellStart"/>
            <w:r w:rsidRPr="00A371A1">
              <w:rPr>
                <w:rFonts w:asciiTheme="minorHAnsi" w:hAnsiTheme="minorHAnsi"/>
              </w:rPr>
              <w:t>ESXi</w:t>
            </w:r>
            <w:proofErr w:type="spellEnd"/>
            <w:r w:rsidRPr="00A371A1">
              <w:rPr>
                <w:rFonts w:asciiTheme="minorHAnsi" w:hAnsiTheme="minorHAnsi"/>
              </w:rPr>
              <w:t xml:space="preserve"> zarządzanymi przez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współpracować z hostami Hyper-V zarządzanymi przez System Center Virtual Machine Manager, zgrupowanymi w klastry jak i nie zarządzanymi (</w:t>
            </w:r>
            <w:proofErr w:type="spellStart"/>
            <w:r w:rsidRPr="00A371A1">
              <w:rPr>
                <w:rFonts w:asciiTheme="minorHAnsi" w:hAnsiTheme="minorHAnsi"/>
              </w:rPr>
              <w:t>standalone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nie może instalować żadnych swoich komponentów (agent) w archiwizowanych maszynach wirtualnych.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wspierać backup wszystkich systemów operacyjnych w wirtualnych maszynach, które są wspierane przez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i Hyper-V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mieć możliwość instalacji na następujących systemach operacyjnych zarówno w wersji 32 jak i 64 bitowej: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XP SP3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Server 2003 SP2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Vista SP2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Server 2008 SP2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Microsoft Windows Server 2008 R2 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Microsoft Windows 7 SP1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Windows Server 2012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Windows 8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dawać możliwość odzyskiwania całych obrazów maszyn wirtualnych z obrazów, pojedynczych plików z systemu plików znajdujących się wewnątrz wirtualnej maszyny. Rozwiązanie musi umożliwiać odzyskiwanie plików z następujących systemów plików: ext2, ext3, ext4, </w:t>
            </w:r>
            <w:proofErr w:type="spellStart"/>
            <w:r w:rsidRPr="00A371A1">
              <w:rPr>
                <w:rFonts w:asciiTheme="minorHAnsi" w:hAnsiTheme="minorHAnsi"/>
              </w:rPr>
              <w:t>ReiserFS</w:t>
            </w:r>
            <w:proofErr w:type="spellEnd"/>
            <w:r w:rsidRPr="00A371A1">
              <w:rPr>
                <w:rFonts w:asciiTheme="minorHAnsi" w:hAnsiTheme="minorHAnsi"/>
              </w:rPr>
              <w:t xml:space="preserve"> (Reiser3), JFS, XFS,JFS, XFS, UFS, UFS, UFS2, ZFS, HFS, HFS+, NTFS, FAT, FAT32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9.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umożliwiać natychmiastowe odzyskanie wirtualnej maszyny i jej uruchomienie bez kopiowania na </w:t>
            </w:r>
            <w:proofErr w:type="spellStart"/>
            <w:r w:rsidRPr="00A371A1">
              <w:rPr>
                <w:rFonts w:asciiTheme="minorHAnsi" w:hAnsiTheme="minorHAnsi"/>
              </w:rPr>
              <w:t>storage</w:t>
            </w:r>
            <w:proofErr w:type="spellEnd"/>
            <w:r w:rsidRPr="00A371A1">
              <w:rPr>
                <w:rFonts w:asciiTheme="minorHAnsi" w:hAnsiTheme="minorHAnsi"/>
              </w:rPr>
              <w:t xml:space="preserve"> podłączony do hostów ESX (wbudowana funkcjonalność NFS Server) i Hyper-V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10.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musi zapewniać szybkie odzyskiwanie danych ze skrzynek pocztowych Microsoft Exchange 2010/2013 bez potrzeby uruchamiania maszyny wirtualnej (odzyskiwanie bezpośrednio z bazy danych *.EDB)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umożliwiać indeksowanie plików zawartych w archiwach maszyn wirtualnych z systemem operacyjnym Windows w celu szybkiego ich przeszukiwania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w pełni korzystać z mechanizmów zawartych w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vStorage</w:t>
            </w:r>
            <w:proofErr w:type="spellEnd"/>
            <w:r w:rsidRPr="00A371A1">
              <w:rPr>
                <w:rFonts w:asciiTheme="minorHAnsi" w:hAnsiTheme="minorHAnsi"/>
              </w:rPr>
              <w:t xml:space="preserve"> API for Data </w:t>
            </w:r>
            <w:proofErr w:type="spellStart"/>
            <w:r w:rsidRPr="00A371A1">
              <w:rPr>
                <w:rFonts w:asciiTheme="minorHAnsi" w:hAnsiTheme="minorHAnsi"/>
              </w:rPr>
              <w:t>Protection</w:t>
            </w:r>
            <w:proofErr w:type="spellEnd"/>
            <w:r w:rsidRPr="00A371A1">
              <w:rPr>
                <w:rFonts w:asciiTheme="minorHAnsi" w:hAnsiTheme="minorHAnsi"/>
              </w:rPr>
              <w:t xml:space="preserve"> a w szczególności być zgodnym z mechanizmem </w:t>
            </w:r>
            <w:proofErr w:type="spellStart"/>
            <w:r w:rsidRPr="00A371A1">
              <w:rPr>
                <w:rFonts w:asciiTheme="minorHAnsi" w:hAnsiTheme="minorHAnsi"/>
              </w:rPr>
              <w:t>Changed</w:t>
            </w:r>
            <w:proofErr w:type="spellEnd"/>
            <w:r w:rsidRPr="00A371A1">
              <w:rPr>
                <w:rFonts w:asciiTheme="minorHAnsi" w:hAnsiTheme="minorHAnsi"/>
              </w:rPr>
              <w:t xml:space="preserve"> Block </w:t>
            </w:r>
            <w:proofErr w:type="spellStart"/>
            <w:r w:rsidRPr="00A371A1">
              <w:rPr>
                <w:rFonts w:asciiTheme="minorHAnsi" w:hAnsiTheme="minorHAnsi"/>
              </w:rPr>
              <w:t>Tracking</w:t>
            </w:r>
            <w:proofErr w:type="spellEnd"/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wbudowane mechanizmy podobne do technologii CBT również dla platformy Hyper-V w celu przyśpieszenia procesu backupu.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korzystać z mechanizmów VSS (Windows Volume </w:t>
            </w:r>
            <w:proofErr w:type="spellStart"/>
            <w:r w:rsidRPr="00A371A1">
              <w:rPr>
                <w:rFonts w:asciiTheme="minorHAnsi" w:hAnsiTheme="minorHAnsi"/>
              </w:rPr>
              <w:t>Shadowcopy</w:t>
            </w:r>
            <w:proofErr w:type="spellEnd"/>
            <w:r w:rsidRPr="00A371A1">
              <w:rPr>
                <w:rFonts w:asciiTheme="minorHAnsi" w:hAnsiTheme="minorHAnsi"/>
              </w:rPr>
              <w:t>) wbudowanych w najnowsze systemy operacyjne z rodziny Windows.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wbudowane mechanizmy </w:t>
            </w:r>
            <w:proofErr w:type="spellStart"/>
            <w:r w:rsidRPr="00A371A1">
              <w:rPr>
                <w:rFonts w:asciiTheme="minorHAnsi" w:hAnsiTheme="minorHAnsi"/>
              </w:rPr>
              <w:t>deduplikacji</w:t>
            </w:r>
            <w:proofErr w:type="spellEnd"/>
            <w:r w:rsidRPr="00A371A1">
              <w:rPr>
                <w:rFonts w:asciiTheme="minorHAnsi" w:hAnsiTheme="minorHAnsi"/>
              </w:rPr>
              <w:t xml:space="preserve"> i kompresji archiwum w celu redukcji zajmowanej przez archiwa przestrzeni dyskowej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możliwość instalacji centralnej konsoli do zarządzania większą ilością serwerów archiwizujących oraz jednoczesnego zarządzania backupami środowiska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i Hyper-V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Dostęp do tej konsoli powinien być realizowany przez przeglądarkę WWW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wbudowany mechanizm informowania o pomyślnym lub niepomyślnym zakończeniu procesu archiwizacji poprzez email, zapis do Event </w:t>
            </w:r>
            <w:proofErr w:type="spellStart"/>
            <w:r w:rsidRPr="00A371A1">
              <w:rPr>
                <w:rFonts w:asciiTheme="minorHAnsi" w:hAnsiTheme="minorHAnsi"/>
              </w:rPr>
              <w:t>Log’u</w:t>
            </w:r>
            <w:proofErr w:type="spellEnd"/>
            <w:r w:rsidRPr="00A371A1">
              <w:rPr>
                <w:rFonts w:asciiTheme="minorHAnsi" w:hAnsiTheme="minorHAnsi"/>
              </w:rPr>
              <w:t xml:space="preserve"> Windows lub wysłanie komunikatu SNMP.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19.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mieć możliwość rozbudowy procesu archiwizacji o dowolne skrypty tworzone przez administratora i dołączane do zadań archiwizacyjnych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20.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wbudowaną możliwość replikacji wirtualnych maszyn pomiędzy hostami ESX i </w:t>
            </w:r>
            <w:proofErr w:type="spellStart"/>
            <w:r w:rsidRPr="00A371A1">
              <w:rPr>
                <w:rFonts w:asciiTheme="minorHAnsi" w:hAnsiTheme="minorHAnsi"/>
              </w:rPr>
              <w:t>ESXi</w:t>
            </w:r>
            <w:proofErr w:type="spellEnd"/>
            <w:r w:rsidRPr="00A371A1">
              <w:rPr>
                <w:rFonts w:asciiTheme="minorHAnsi" w:hAnsiTheme="minorHAnsi"/>
              </w:rPr>
              <w:t xml:space="preserve"> oraz w tym możliwość replikacji ciągłej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wbudowaną możliwość replikacji maszyn wirtualnych pomiędzy hostami </w:t>
            </w:r>
            <w:r w:rsidRPr="00A371A1">
              <w:rPr>
                <w:rFonts w:asciiTheme="minorHAnsi" w:hAnsiTheme="minorHAnsi"/>
              </w:rPr>
              <w:lastRenderedPageBreak/>
              <w:t>Hyper-V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22.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być zgodne z konfiguracją rozproszonego przełącznika </w:t>
            </w:r>
            <w:proofErr w:type="spellStart"/>
            <w:r w:rsidRPr="00A371A1">
              <w:rPr>
                <w:rFonts w:asciiTheme="minorHAnsi" w:hAnsiTheme="minorHAnsi"/>
              </w:rPr>
              <w:t>VMware</w:t>
            </w:r>
            <w:proofErr w:type="spellEnd"/>
            <w:r w:rsidRPr="00A371A1">
              <w:rPr>
                <w:rFonts w:asciiTheme="minorHAnsi" w:hAnsiTheme="minorHAnsi"/>
              </w:rPr>
              <w:t xml:space="preserve">  (Distributed Virtual Switch)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Rozwiązanie powinno mieć możliwość automatycznej zmiany numeracji IP maszyn przywracanych w środowiskach centrum zapasowego w przypadku awarii centrum podstawowego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powinno mieć możliwość integracji z macierzami HP </w:t>
            </w:r>
            <w:proofErr w:type="spellStart"/>
            <w:r w:rsidRPr="00A371A1">
              <w:rPr>
                <w:rFonts w:asciiTheme="minorHAnsi" w:hAnsiTheme="minorHAnsi"/>
              </w:rPr>
              <w:t>Lefthand</w:t>
            </w:r>
            <w:proofErr w:type="spellEnd"/>
            <w:r w:rsidRPr="00A371A1">
              <w:rPr>
                <w:rFonts w:asciiTheme="minorHAnsi" w:hAnsiTheme="minorHAnsi"/>
              </w:rPr>
              <w:t xml:space="preserve"> i oprogramowanie HP </w:t>
            </w:r>
            <w:proofErr w:type="spellStart"/>
            <w:r w:rsidRPr="00A371A1">
              <w:rPr>
                <w:rFonts w:asciiTheme="minorHAnsi" w:hAnsiTheme="minorHAnsi"/>
              </w:rPr>
              <w:t>StoreVirtual</w:t>
            </w:r>
            <w:proofErr w:type="spellEnd"/>
            <w:r w:rsidRPr="00A371A1">
              <w:rPr>
                <w:rFonts w:asciiTheme="minorHAnsi" w:hAnsiTheme="minorHAnsi"/>
              </w:rPr>
              <w:t xml:space="preserve">. Rozwiązanie musi umożliwiać odzyskiwanie wirtualnych maszyn, plików z tych maszyn i uruchamianie maszyn bezpośrednio z migawki wykonanej przez rozwiązanie HP (tzw. SAN </w:t>
            </w:r>
            <w:proofErr w:type="spellStart"/>
            <w:r w:rsidRPr="00A371A1">
              <w:rPr>
                <w:rFonts w:asciiTheme="minorHAnsi" w:hAnsiTheme="minorHAnsi"/>
              </w:rPr>
              <w:t>Snapshot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54627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25.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Rozwiązanie musi umożliwiać zapisanie konfiguracji całej instalacji w celu przywrócenia jej po </w:t>
            </w:r>
            <w:proofErr w:type="spellStart"/>
            <w:r w:rsidRPr="00A371A1">
              <w:rPr>
                <w:rFonts w:asciiTheme="minorHAnsi" w:hAnsiTheme="minorHAnsi"/>
              </w:rPr>
              <w:t>reinstalacji</w:t>
            </w:r>
            <w:proofErr w:type="spellEnd"/>
            <w:r w:rsidRPr="00A371A1">
              <w:rPr>
                <w:rFonts w:asciiTheme="minorHAnsi" w:hAnsiTheme="minorHAnsi"/>
              </w:rPr>
              <w:t xml:space="preserve"> całego systemu.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54627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754627" w:rsidRPr="00A371A1" w:rsidRDefault="00754627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Serwerowy System operacyjny serwera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F70856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ED6AFC" w:rsidRPr="00A371A1" w:rsidRDefault="00ED6AFC" w:rsidP="00ED6AFC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3 - wraz z 65 licencjami dostępowymi</w:t>
            </w:r>
          </w:p>
        </w:tc>
        <w:tc>
          <w:tcPr>
            <w:tcW w:w="1523" w:type="pct"/>
            <w:vMerge/>
            <w:shd w:val="clear" w:color="auto" w:fill="D9D9D9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ED6AFC" w:rsidRPr="00A371A1" w:rsidRDefault="00ED6AFC" w:rsidP="00F70856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Nazwa producenta</w:t>
            </w:r>
            <w:r w:rsidR="00F70856" w:rsidRPr="00A371A1">
              <w:rPr>
                <w:rFonts w:asciiTheme="minorHAnsi" w:hAnsiTheme="minorHAnsi"/>
                <w:b/>
              </w:rPr>
              <w:t>/wersja</w:t>
            </w:r>
            <w:r w:rsidRPr="00A371A1">
              <w:rPr>
                <w:rFonts w:asciiTheme="minorHAnsi" w:hAnsiTheme="minorHAnsi"/>
                <w:b/>
              </w:rPr>
              <w:t xml:space="preserve">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vMerge/>
            <w:shd w:val="clear" w:color="auto" w:fill="D9D9D9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D9D9D9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272" w:type="pct"/>
            <w:gridSpan w:val="3"/>
            <w:shd w:val="clear" w:color="auto" w:fill="D9D9D9"/>
            <w:vAlign w:val="center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Serwerowy system operacyjny musi posiadać następujące cechy.</w:t>
            </w: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Wbudowana zapora internetowa (firewall) z obsługą definiowanych reguł dla ochrony połączeń internetowych i intranetowych,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Zlokalizowane w języku polskim, co najmniej następujące elementy: menu, przeglądarka internetowa, pomoc, komunikaty systemowe,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większości powszechnie używanych urządzeń peryferyjnych (drukarek, urządzeń sieciowych, standardów USB, </w:t>
            </w:r>
            <w:proofErr w:type="spellStart"/>
            <w:r w:rsidRPr="00A371A1">
              <w:rPr>
                <w:rFonts w:asciiTheme="minorHAnsi" w:hAnsiTheme="minorHAnsi"/>
              </w:rPr>
              <w:t>Plug&amp;Play</w:t>
            </w:r>
            <w:proofErr w:type="spellEnd"/>
            <w:r w:rsidRPr="00A371A1">
              <w:rPr>
                <w:rFonts w:asciiTheme="minorHAnsi" w:hAnsiTheme="minorHAnsi"/>
              </w:rPr>
              <w:t xml:space="preserve">),   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Graficzny interfejs użytkownika,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Obsługa systemów wieloprocesorowych,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Obsługa platform sprzętowych x86, x64,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zdalnej konfiguracji, administrowania oraz aktualizowania systemu,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implementacji następujących funkcjonalności bez potrzeby instalowania dodatkowych produktów (oprogramowania):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Podstawowe usługi sieciowe: DNS, DHCP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Usługi katalogowe pozwalające na zarządzanie zasobami w sieci (użytkownicy, komputery, drukarki, udziały sieciowe)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lastRenderedPageBreak/>
              <w:t>Zdalna dystrybucja oprogramowania na stacje robocze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Praca zdalna na serwerze z wykorzystaniem terminala (cienkiego klienta) lub odpowiednio skonfigurowanej stacji roboczej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PKI (Centrum Certyfikatów, obsługa klucza publicznego i prywatnego)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Szyfrowanie plików i folderów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Szyfrowanie połączeń sieciowych pomiędzy serwerami oraz serwerami i stacjami roboczymi (</w:t>
            </w:r>
            <w:proofErr w:type="spellStart"/>
            <w:r w:rsidRPr="00A371A1">
              <w:rPr>
                <w:rFonts w:asciiTheme="minorHAnsi" w:hAnsiTheme="minorHAnsi"/>
              </w:rPr>
              <w:t>IPSec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rozłożenia obciążenia serwerów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Serwis udostępniania stron WWW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Serwis zarządzania polityką konsumpcji informacji w dokumentach (Digital </w:t>
            </w:r>
            <w:proofErr w:type="spellStart"/>
            <w:r w:rsidRPr="00A371A1">
              <w:rPr>
                <w:rFonts w:asciiTheme="minorHAnsi" w:hAnsiTheme="minorHAnsi"/>
              </w:rPr>
              <w:t>Rights</w:t>
            </w:r>
            <w:proofErr w:type="spellEnd"/>
            <w:r w:rsidRPr="00A371A1">
              <w:rPr>
                <w:rFonts w:asciiTheme="minorHAnsi" w:hAnsiTheme="minorHAnsi"/>
              </w:rPr>
              <w:t xml:space="preserve"> Management)</w:t>
            </w:r>
          </w:p>
          <w:p w:rsidR="00ED6AFC" w:rsidRPr="00A371A1" w:rsidRDefault="00ED6AFC" w:rsidP="00ED6AFC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Wsparcie dla protokołu IP w wersji 6 (IPv6)</w:t>
            </w:r>
          </w:p>
          <w:p w:rsidR="00ED6AFC" w:rsidRPr="00A371A1" w:rsidRDefault="00ED6AFC" w:rsidP="00F70856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hanging="168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Wsparcie dla </w:t>
            </w:r>
            <w:proofErr w:type="spellStart"/>
            <w:r w:rsidRPr="00A371A1">
              <w:rPr>
                <w:rFonts w:asciiTheme="minorHAnsi" w:hAnsiTheme="minorHAnsi"/>
              </w:rPr>
              <w:t>deduplikacji</w:t>
            </w:r>
            <w:proofErr w:type="spellEnd"/>
            <w:r w:rsidRPr="00A371A1">
              <w:rPr>
                <w:rFonts w:asciiTheme="minorHAnsi" w:hAnsiTheme="minorHAnsi"/>
              </w:rPr>
              <w:t xml:space="preserve"> danych</w:t>
            </w:r>
          </w:p>
        </w:tc>
        <w:tc>
          <w:tcPr>
            <w:tcW w:w="1523" w:type="pct"/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420E31">
        <w:trPr>
          <w:trHeight w:val="230"/>
        </w:trPr>
        <w:tc>
          <w:tcPr>
            <w:tcW w:w="205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9.</w:t>
            </w:r>
          </w:p>
        </w:tc>
        <w:tc>
          <w:tcPr>
            <w:tcW w:w="3272" w:type="pct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Zorganizowany system szkoleń i materiały edukacyjne w języku polskim.</w:t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ED6AFC" w:rsidRPr="00A371A1" w:rsidRDefault="00ED6AFC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420E31">
        <w:trPr>
          <w:trHeight w:val="411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420E31" w:rsidRPr="00A371A1" w:rsidRDefault="00420E3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ED2175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Serwer Relacyjnej Bazy Danych </w:t>
            </w:r>
            <w:bookmarkStart w:id="0" w:name="_GoBack"/>
            <w:bookmarkEnd w:id="0"/>
            <w:r w:rsidR="00F70856" w:rsidRPr="00A371A1">
              <w:rPr>
                <w:rFonts w:asciiTheme="minorHAnsi" w:hAnsiTheme="minorHAnsi"/>
                <w:b/>
              </w:rPr>
              <w:t xml:space="preserve"> SQL Server Standard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F70856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1 - wraz z 5 licencjami dostępowymi</w:t>
            </w:r>
          </w:p>
        </w:tc>
        <w:tc>
          <w:tcPr>
            <w:tcW w:w="1523" w:type="pct"/>
            <w:vMerge/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A81DA4">
        <w:trPr>
          <w:trHeight w:val="791"/>
        </w:trPr>
        <w:tc>
          <w:tcPr>
            <w:tcW w:w="3477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producenta/wersja: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A81DA4">
        <w:trPr>
          <w:trHeight w:val="230"/>
        </w:trPr>
        <w:tc>
          <w:tcPr>
            <w:tcW w:w="5000" w:type="pct"/>
            <w:gridSpan w:val="5"/>
            <w:tcBorders>
              <w:left w:val="nil"/>
              <w:right w:val="nil"/>
            </w:tcBorders>
            <w:shd w:val="clear" w:color="auto" w:fill="FFFFFF" w:themeFill="background1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41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Przełącznik sieciowy</w:t>
            </w:r>
          </w:p>
        </w:tc>
        <w:tc>
          <w:tcPr>
            <w:tcW w:w="1523" w:type="pct"/>
            <w:vMerge w:val="restart"/>
            <w:shd w:val="clear" w:color="auto" w:fill="D9D9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Deklaracja zgodności</w:t>
            </w:r>
          </w:p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z opisem wymagań minimalnych</w:t>
            </w:r>
          </w:p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(wpisać TAK lub NIE)</w:t>
            </w:r>
          </w:p>
        </w:tc>
      </w:tr>
      <w:tr w:rsidR="00A371A1" w:rsidRPr="00A371A1" w:rsidTr="00F70856">
        <w:trPr>
          <w:trHeight w:val="417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Ilość sztuk: 2</w:t>
            </w:r>
          </w:p>
        </w:tc>
        <w:tc>
          <w:tcPr>
            <w:tcW w:w="1523" w:type="pct"/>
            <w:vMerge/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551"/>
        </w:trPr>
        <w:tc>
          <w:tcPr>
            <w:tcW w:w="3477" w:type="pct"/>
            <w:gridSpan w:val="4"/>
            <w:shd w:val="clear" w:color="auto" w:fill="D9D9D9" w:themeFill="background1" w:themeFillShade="D9"/>
            <w:vAlign w:val="center"/>
          </w:tcPr>
          <w:p w:rsidR="00F70856" w:rsidRPr="00A371A1" w:rsidRDefault="00F70856" w:rsidP="00F70856">
            <w:pPr>
              <w:pStyle w:val="Akapitzlist1"/>
              <w:tabs>
                <w:tab w:val="right" w:leader="dot" w:pos="9091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 xml:space="preserve">Nazwa producenta/model: </w:t>
            </w:r>
            <w:r w:rsidRPr="00A371A1">
              <w:rPr>
                <w:rFonts w:asciiTheme="minorHAnsi" w:hAnsiTheme="minorHAnsi"/>
                <w:b/>
              </w:rPr>
              <w:tab/>
            </w:r>
          </w:p>
        </w:tc>
        <w:tc>
          <w:tcPr>
            <w:tcW w:w="1523" w:type="pct"/>
            <w:vMerge/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3272" w:type="pct"/>
            <w:gridSpan w:val="3"/>
            <w:shd w:val="clear" w:color="auto" w:fill="D9D9D9"/>
            <w:vAlign w:val="center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Theme="minorHAnsi" w:hAnsiTheme="minorHAnsi"/>
                <w:b/>
              </w:rPr>
            </w:pPr>
            <w:r w:rsidRPr="00A371A1">
              <w:rPr>
                <w:rFonts w:asciiTheme="minorHAnsi" w:hAnsiTheme="minorHAnsi"/>
                <w:b/>
              </w:rPr>
              <w:t>Wymagania minimalne</w:t>
            </w:r>
          </w:p>
        </w:tc>
        <w:tc>
          <w:tcPr>
            <w:tcW w:w="1523" w:type="pct"/>
            <w:vMerge/>
            <w:tcBorders>
              <w:bottom w:val="single" w:sz="4" w:space="0" w:color="auto"/>
            </w:tcBorders>
            <w:shd w:val="clear" w:color="auto" w:fill="D9D9D9"/>
          </w:tcPr>
          <w:p w:rsidR="00F70856" w:rsidRPr="00A371A1" w:rsidRDefault="00F70856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być oparte o urządzenie o zamkniętej konfiguracji, wysokości 1 RU.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posiadać przynajmniej 512MB pamięci DRAM oraz 1 GB pamięci Flash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Możliwość budowy stosu za pomocą dedykowanego modułu, do czterech urządzeń w stosie. Wydajność magistrali stosu min. 20 </w:t>
            </w:r>
            <w:proofErr w:type="spellStart"/>
            <w:r w:rsidRPr="00A371A1">
              <w:rPr>
                <w:rFonts w:asciiTheme="minorHAnsi" w:hAnsiTheme="minorHAnsi"/>
              </w:rPr>
              <w:t>Gbps</w:t>
            </w:r>
            <w:proofErr w:type="spellEnd"/>
            <w:r w:rsidRPr="00A371A1">
              <w:rPr>
                <w:rFonts w:asciiTheme="minorHAnsi" w:hAnsiTheme="minorHAnsi"/>
              </w:rPr>
              <w:t>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obsłużyć 16000 adresów MAC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Urządzenie powinno posiadać tzw. </w:t>
            </w:r>
            <w:proofErr w:type="spellStart"/>
            <w:r w:rsidRPr="00A371A1">
              <w:rPr>
                <w:rFonts w:asciiTheme="minorHAnsi" w:hAnsiTheme="minorHAnsi"/>
              </w:rPr>
              <w:t>Switching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Fabric</w:t>
            </w:r>
            <w:proofErr w:type="spellEnd"/>
            <w:r w:rsidRPr="00A371A1">
              <w:rPr>
                <w:rFonts w:asciiTheme="minorHAnsi" w:hAnsiTheme="minorHAnsi"/>
              </w:rPr>
              <w:t xml:space="preserve"> o wydajności co najmniej 176 </w:t>
            </w:r>
            <w:proofErr w:type="spellStart"/>
            <w:r w:rsidRPr="00A371A1">
              <w:rPr>
                <w:rFonts w:asciiTheme="minorHAnsi" w:hAnsiTheme="minorHAnsi"/>
              </w:rPr>
              <w:t>Gbps</w:t>
            </w:r>
            <w:proofErr w:type="spellEnd"/>
            <w:r w:rsidRPr="00A371A1">
              <w:rPr>
                <w:rFonts w:asciiTheme="minorHAnsi" w:hAnsiTheme="minorHAnsi"/>
              </w:rPr>
              <w:t xml:space="preserve"> oraz przepustowość co najmniej 77 </w:t>
            </w:r>
            <w:proofErr w:type="spellStart"/>
            <w:r w:rsidRPr="00A371A1">
              <w:rPr>
                <w:rFonts w:asciiTheme="minorHAnsi" w:hAnsiTheme="minorHAnsi"/>
              </w:rPr>
              <w:t>Mpps</w:t>
            </w:r>
            <w:proofErr w:type="spellEnd"/>
            <w:r w:rsidRPr="00A371A1">
              <w:rPr>
                <w:rFonts w:asciiTheme="minorHAnsi" w:hAnsiTheme="minorHAnsi"/>
              </w:rPr>
              <w:t xml:space="preserve"> dla pakietów 64 bajtowych.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Urządzenie powinno posiadać co najmniej 44 portów Gigabit Ethernet w standardzie 10/100/1000BaseT  , plus cztery porty typu </w:t>
            </w:r>
            <w:proofErr w:type="spellStart"/>
            <w:r w:rsidRPr="00A371A1">
              <w:rPr>
                <w:rFonts w:asciiTheme="minorHAnsi" w:hAnsiTheme="minorHAnsi"/>
              </w:rPr>
              <w:t>uplink</w:t>
            </w:r>
            <w:proofErr w:type="spellEnd"/>
            <w:r w:rsidRPr="00A371A1">
              <w:rPr>
                <w:rFonts w:asciiTheme="minorHAnsi" w:hAnsiTheme="minorHAnsi"/>
              </w:rPr>
              <w:t xml:space="preserve"> Small Form-</w:t>
            </w:r>
            <w:proofErr w:type="spellStart"/>
            <w:r w:rsidRPr="00A371A1">
              <w:rPr>
                <w:rFonts w:asciiTheme="minorHAnsi" w:hAnsiTheme="minorHAnsi"/>
              </w:rPr>
              <w:t>Factor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Plugable</w:t>
            </w:r>
            <w:proofErr w:type="spellEnd"/>
            <w:r w:rsidRPr="00A371A1">
              <w:rPr>
                <w:rFonts w:asciiTheme="minorHAnsi" w:hAnsiTheme="minorHAnsi"/>
              </w:rPr>
              <w:t xml:space="preserve"> (SFP) pozwalające na instalację wkładek z portami Gigabit Ethernet 1000BASE-T, 1000BASE-SX, 1000BASE LX/LH.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posiadać wsparcie dla co najmniej 255 sieci VLAN oraz 4000 VLAN ID.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A38C4">
        <w:trPr>
          <w:trHeight w:val="311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mieć wsparcie protokołów sieciowych zgodnie ze standardami: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802.1x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802.1s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802.1w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 xml:space="preserve">IEEE 802.3x full duplex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na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portach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10BASE-T, 100BASE-TX </w:t>
            </w:r>
            <w:proofErr w:type="spellStart"/>
            <w:r w:rsidRPr="00A371A1">
              <w:rPr>
                <w:rFonts w:asciiTheme="minorHAnsi" w:hAnsiTheme="minorHAnsi"/>
                <w:lang w:val="en-US"/>
              </w:rPr>
              <w:t>oraz</w:t>
            </w:r>
            <w:proofErr w:type="spellEnd"/>
            <w:r w:rsidRPr="00A371A1">
              <w:rPr>
                <w:rFonts w:asciiTheme="minorHAnsi" w:hAnsiTheme="minorHAnsi"/>
                <w:lang w:val="en-US"/>
              </w:rPr>
              <w:t xml:space="preserve"> 1000BASE-T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802.3ad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802.1D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802.1p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802.1Q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 10BASE-T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802.3u 100BASE-TX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802.3z 1000BASE-X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IEEE 802.3ab 100BASE-T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A38C4">
        <w:trPr>
          <w:trHeight w:val="119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9.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wspierać następujące mechanizmy związane z zapewnieniem jakości usług w sieci: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Mechanizm zapewnienia jakości usług </w:t>
            </w:r>
            <w:proofErr w:type="spellStart"/>
            <w:r w:rsidRPr="00A371A1">
              <w:rPr>
                <w:rFonts w:asciiTheme="minorHAnsi" w:hAnsiTheme="minorHAnsi"/>
              </w:rPr>
              <w:t>QoS</w:t>
            </w:r>
            <w:proofErr w:type="spellEnd"/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Rate</w:t>
            </w:r>
            <w:proofErr w:type="spellEnd"/>
            <w:r w:rsidRPr="00A371A1">
              <w:rPr>
                <w:rFonts w:asciiTheme="minorHAnsi" w:hAnsiTheme="minorHAnsi"/>
              </w:rPr>
              <w:t xml:space="preserve"> </w:t>
            </w:r>
            <w:proofErr w:type="spellStart"/>
            <w:r w:rsidRPr="00A371A1">
              <w:rPr>
                <w:rFonts w:asciiTheme="minorHAnsi" w:hAnsiTheme="minorHAnsi"/>
              </w:rPr>
              <w:t>limiting</w:t>
            </w:r>
            <w:proofErr w:type="spellEnd"/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Class of Service (</w:t>
            </w:r>
            <w:proofErr w:type="spellStart"/>
            <w:r w:rsidRPr="00A371A1">
              <w:rPr>
                <w:rFonts w:asciiTheme="minorHAnsi" w:hAnsiTheme="minorHAnsi"/>
              </w:rPr>
              <w:t>CoS</w:t>
            </w:r>
            <w:proofErr w:type="spellEnd"/>
            <w:r w:rsidRPr="00A371A1">
              <w:rPr>
                <w:rFonts w:asciiTheme="minorHAnsi" w:hAnsiTheme="minorHAnsi"/>
              </w:rPr>
              <w:t>)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proofErr w:type="spellStart"/>
            <w:r w:rsidRPr="00A371A1">
              <w:rPr>
                <w:rFonts w:asciiTheme="minorHAnsi" w:hAnsiTheme="minorHAnsi"/>
              </w:rPr>
              <w:t>Priorytetyzacja</w:t>
            </w:r>
            <w:proofErr w:type="spellEnd"/>
            <w:r w:rsidRPr="00A371A1">
              <w:rPr>
                <w:rFonts w:asciiTheme="minorHAnsi" w:hAnsiTheme="minorHAnsi"/>
              </w:rPr>
              <w:t xml:space="preserve"> IEEE 802.1p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A38C4">
        <w:trPr>
          <w:trHeight w:val="95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10.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wspierać następujące mechanizmy związane z zapewnieniem bezpieczeństwa sieci: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uzyskania dostępu do urządzenia przez SSHv2 i SNMPv3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autoryzacji prób logowania do urządzenia za pomocą serwerów RADIUS i TACACS+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współpraca z systemami kontroli dostępu do sieci typu NAC, NAP itp.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lastRenderedPageBreak/>
              <w:t>11.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Powinno wspierać obsługę ruchu </w:t>
            </w:r>
            <w:proofErr w:type="spellStart"/>
            <w:r w:rsidRPr="00A371A1">
              <w:rPr>
                <w:rFonts w:asciiTheme="minorHAnsi" w:hAnsiTheme="minorHAnsi"/>
              </w:rPr>
              <w:t>multicast</w:t>
            </w:r>
            <w:proofErr w:type="spellEnd"/>
            <w:r w:rsidRPr="00A371A1">
              <w:rPr>
                <w:rFonts w:asciiTheme="minorHAnsi" w:hAnsiTheme="minorHAnsi"/>
              </w:rPr>
              <w:t xml:space="preserve"> z wykorzystaniem IGMPv3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12.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umożliwiać grupowanie portów w jeden kanał logiczny zgodnie z LACP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13.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Możliwość uruchomienia funkcji serwera DHCP.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14.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 xml:space="preserve">Urządzenie powinno obsługiwać tzn.: Jumbo </w:t>
            </w:r>
            <w:proofErr w:type="spellStart"/>
            <w:r w:rsidRPr="00A371A1">
              <w:rPr>
                <w:rFonts w:asciiTheme="minorHAnsi" w:hAnsiTheme="minorHAnsi"/>
              </w:rPr>
              <w:t>Frames</w:t>
            </w:r>
            <w:proofErr w:type="spellEnd"/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15.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mieć możliwość montażu w szafie 19”, a jego obudowa powinna być wykonana z metalu.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7A38C4">
        <w:trPr>
          <w:trHeight w:val="14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16.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Urządzenie powinno wspierać standardy: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>LLDP-MED (Media Endpoint Discovery)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>IEEE 802.1AB Link Layer Discovery Protocol (LLDP)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>IEEE 802.1s Multiple Spanning Tree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A371A1">
              <w:rPr>
                <w:rFonts w:asciiTheme="minorHAnsi" w:hAnsiTheme="minorHAnsi"/>
                <w:lang w:val="en-US"/>
              </w:rPr>
              <w:t>IEEE 802.3ad link-aggregation-control protocol (LACP)</w:t>
            </w:r>
          </w:p>
          <w:p w:rsidR="009C0902" w:rsidRPr="00A371A1" w:rsidRDefault="009C0902" w:rsidP="007A38C4">
            <w:pPr>
              <w:pStyle w:val="Akapitzlist1"/>
              <w:numPr>
                <w:ilvl w:val="3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SNMPv1, v2, and v3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17.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Przełącznik musi być wyposażony w moduł umożliwiający budowę stosu wraz z odpowiednim kablem o długości co najmniej 1m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  <w:tr w:rsidR="00A371A1" w:rsidRPr="00A371A1" w:rsidTr="00F70856">
        <w:trPr>
          <w:trHeight w:val="230"/>
        </w:trPr>
        <w:tc>
          <w:tcPr>
            <w:tcW w:w="205" w:type="pct"/>
            <w:shd w:val="clear" w:color="auto" w:fill="FFFFFF" w:themeFill="background1"/>
          </w:tcPr>
          <w:p w:rsidR="009C0902" w:rsidRPr="00A371A1" w:rsidRDefault="00C40BD1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  <w:lang w:eastAsia="en-US"/>
              </w:rPr>
            </w:pPr>
            <w:r w:rsidRPr="00A371A1">
              <w:rPr>
                <w:rFonts w:asciiTheme="minorHAnsi" w:hAnsiTheme="minorHAnsi"/>
                <w:lang w:eastAsia="en-US"/>
              </w:rPr>
              <w:t>18.</w:t>
            </w:r>
          </w:p>
        </w:tc>
        <w:tc>
          <w:tcPr>
            <w:tcW w:w="3272" w:type="pct"/>
            <w:gridSpan w:val="3"/>
            <w:shd w:val="clear" w:color="auto" w:fill="FFFFFF" w:themeFill="background1"/>
          </w:tcPr>
          <w:p w:rsidR="009C0902" w:rsidRPr="00A371A1" w:rsidRDefault="009C0902" w:rsidP="007A38C4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Theme="minorHAnsi" w:hAnsiTheme="minorHAnsi"/>
              </w:rPr>
            </w:pPr>
            <w:r w:rsidRPr="00A371A1">
              <w:rPr>
                <w:rFonts w:asciiTheme="minorHAnsi" w:hAnsiTheme="minorHAnsi"/>
              </w:rPr>
              <w:t>Gwarancja – co najmniej 24 miesiące</w:t>
            </w:r>
          </w:p>
        </w:tc>
        <w:tc>
          <w:tcPr>
            <w:tcW w:w="1523" w:type="pct"/>
            <w:shd w:val="clear" w:color="auto" w:fill="FFFFFF" w:themeFill="background1"/>
          </w:tcPr>
          <w:p w:rsidR="009C0902" w:rsidRPr="00A371A1" w:rsidRDefault="009C0902" w:rsidP="00F70856">
            <w:pPr>
              <w:pStyle w:val="Akapitzlist1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Theme="minorHAnsi" w:hAnsiTheme="minorHAnsi"/>
                <w:b/>
              </w:rPr>
            </w:pPr>
          </w:p>
        </w:tc>
      </w:tr>
    </w:tbl>
    <w:p w:rsidR="000608C9" w:rsidRPr="00A371A1" w:rsidRDefault="000608C9" w:rsidP="000608C9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0608C9" w:rsidRPr="00A371A1" w:rsidRDefault="003037E5" w:rsidP="003037E5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371A1">
        <w:t>Opis Wykonawcy musi być na tyle szczegółowy, aby pozwolił jednoznacznie stwierdzić zgodność oferowanego sprzętu, oprogramowania oraz pozostałych elementów zamówienia z wymaganiami Zamawiającego postawionymi w SIWZ</w:t>
      </w:r>
      <w:r w:rsidR="00B7704F" w:rsidRPr="00A371A1">
        <w:t>.</w:t>
      </w:r>
    </w:p>
    <w:p w:rsidR="000608C9" w:rsidRPr="00A371A1" w:rsidRDefault="000608C9" w:rsidP="000608C9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0608C9" w:rsidRPr="00A371A1" w:rsidRDefault="000608C9" w:rsidP="000608C9">
      <w:pPr>
        <w:spacing w:after="0" w:line="240" w:lineRule="auto"/>
        <w:rPr>
          <w:rFonts w:asciiTheme="minorHAnsi" w:eastAsia="Times New Roman" w:hAnsiTheme="minorHAnsi"/>
          <w:i/>
          <w:lang w:eastAsia="pl-PL"/>
        </w:rPr>
      </w:pPr>
      <w:r w:rsidRPr="00A371A1">
        <w:rPr>
          <w:rFonts w:asciiTheme="minorHAnsi" w:eastAsia="Times New Roman" w:hAnsiTheme="minorHAnsi"/>
          <w:i/>
          <w:lang w:eastAsia="pl-PL"/>
        </w:rPr>
        <w:t>.......................................</w:t>
      </w:r>
    </w:p>
    <w:p w:rsidR="000608C9" w:rsidRPr="00A371A1" w:rsidRDefault="000608C9" w:rsidP="000608C9">
      <w:pPr>
        <w:spacing w:after="0" w:line="240" w:lineRule="auto"/>
        <w:rPr>
          <w:rFonts w:asciiTheme="minorHAnsi" w:eastAsia="Times New Roman" w:hAnsiTheme="minorHAnsi"/>
          <w:i/>
          <w:lang w:eastAsia="pl-PL"/>
        </w:rPr>
      </w:pPr>
      <w:r w:rsidRPr="00A371A1">
        <w:rPr>
          <w:rFonts w:asciiTheme="minorHAnsi" w:eastAsia="Times New Roman" w:hAnsiTheme="minorHAnsi"/>
          <w:i/>
          <w:vertAlign w:val="superscript"/>
          <w:lang w:eastAsia="pl-PL"/>
        </w:rPr>
        <w:t xml:space="preserve">           (miejscowość, data)         </w:t>
      </w:r>
    </w:p>
    <w:p w:rsidR="000608C9" w:rsidRPr="00A371A1" w:rsidRDefault="000608C9" w:rsidP="000608C9">
      <w:pPr>
        <w:spacing w:after="0" w:line="240" w:lineRule="auto"/>
        <w:jc w:val="right"/>
        <w:rPr>
          <w:rFonts w:asciiTheme="minorHAnsi" w:eastAsia="Times New Roman" w:hAnsiTheme="minorHAnsi"/>
          <w:i/>
          <w:lang w:eastAsia="pl-PL"/>
        </w:rPr>
      </w:pPr>
      <w:r w:rsidRPr="00A371A1">
        <w:rPr>
          <w:rFonts w:asciiTheme="minorHAnsi" w:eastAsia="Times New Roman" w:hAnsiTheme="minorHAnsi"/>
          <w:i/>
          <w:lang w:eastAsia="pl-PL"/>
        </w:rPr>
        <w:t>..................................................................</w:t>
      </w:r>
    </w:p>
    <w:p w:rsidR="000608C9" w:rsidRPr="00A371A1" w:rsidRDefault="000608C9" w:rsidP="000608C9">
      <w:pPr>
        <w:spacing w:after="0" w:line="240" w:lineRule="auto"/>
        <w:ind w:left="2127" w:firstLine="855"/>
        <w:jc w:val="right"/>
        <w:rPr>
          <w:rFonts w:asciiTheme="minorHAnsi" w:eastAsia="Times New Roman" w:hAnsiTheme="minorHAnsi"/>
          <w:b/>
          <w:i/>
          <w:vertAlign w:val="superscript"/>
          <w:lang w:eastAsia="pl-PL"/>
        </w:rPr>
      </w:pPr>
      <w:r w:rsidRPr="00A371A1">
        <w:rPr>
          <w:rFonts w:asciiTheme="minorHAnsi" w:eastAsia="Times New Roman" w:hAnsiTheme="minorHAnsi"/>
          <w:vertAlign w:val="superscript"/>
          <w:lang w:eastAsia="pl-PL"/>
        </w:rPr>
        <w:t>(podpisy osób uprawnionych do składania</w:t>
      </w:r>
      <w:r w:rsidRPr="00A371A1">
        <w:rPr>
          <w:rFonts w:asciiTheme="minorHAnsi" w:eastAsia="Times New Roman" w:hAnsiTheme="minorHAnsi"/>
          <w:vertAlign w:val="superscript"/>
          <w:lang w:eastAsia="pl-PL"/>
        </w:rPr>
        <w:br/>
        <w:t xml:space="preserve"> oświadczeń woli w imieniu Wykonawcy)</w:t>
      </w:r>
    </w:p>
    <w:p w:rsidR="00372923" w:rsidRPr="00A371A1" w:rsidRDefault="00372923">
      <w:pPr>
        <w:rPr>
          <w:rFonts w:asciiTheme="minorHAnsi" w:hAnsiTheme="minorHAnsi"/>
        </w:rPr>
      </w:pPr>
    </w:p>
    <w:sectPr w:rsidR="00372923" w:rsidRPr="00A371A1" w:rsidSect="00F577D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119E"/>
    <w:multiLevelType w:val="hybridMultilevel"/>
    <w:tmpl w:val="17A0B4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5D1A90"/>
    <w:multiLevelType w:val="multilevel"/>
    <w:tmpl w:val="EF0E842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60C547C"/>
    <w:multiLevelType w:val="hybridMultilevel"/>
    <w:tmpl w:val="17A0B4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56667D"/>
    <w:multiLevelType w:val="hybridMultilevel"/>
    <w:tmpl w:val="17A0B4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83A3C3E"/>
    <w:multiLevelType w:val="hybridMultilevel"/>
    <w:tmpl w:val="9078DD8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2FE490E"/>
    <w:multiLevelType w:val="hybridMultilevel"/>
    <w:tmpl w:val="17A0B4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2375AC2"/>
    <w:multiLevelType w:val="hybridMultilevel"/>
    <w:tmpl w:val="A1108EAC"/>
    <w:lvl w:ilvl="0" w:tplc="412ED0A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D4C9D"/>
    <w:multiLevelType w:val="multilevel"/>
    <w:tmpl w:val="EF0E842C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4891786"/>
    <w:multiLevelType w:val="multilevel"/>
    <w:tmpl w:val="631E09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7945EDB"/>
    <w:multiLevelType w:val="multilevel"/>
    <w:tmpl w:val="85E4EF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12" w:hanging="504"/>
      </w:p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7D2"/>
    <w:rsid w:val="000021F0"/>
    <w:rsid w:val="000608C9"/>
    <w:rsid w:val="00095401"/>
    <w:rsid w:val="000D70FB"/>
    <w:rsid w:val="000E3006"/>
    <w:rsid w:val="00156205"/>
    <w:rsid w:val="001C7A3D"/>
    <w:rsid w:val="001E1391"/>
    <w:rsid w:val="001E2B54"/>
    <w:rsid w:val="002E32F9"/>
    <w:rsid w:val="00303223"/>
    <w:rsid w:val="003037E5"/>
    <w:rsid w:val="00313A7D"/>
    <w:rsid w:val="003335CC"/>
    <w:rsid w:val="00372923"/>
    <w:rsid w:val="003D7C9F"/>
    <w:rsid w:val="00420E31"/>
    <w:rsid w:val="004F3B75"/>
    <w:rsid w:val="00575189"/>
    <w:rsid w:val="005752D8"/>
    <w:rsid w:val="00592B43"/>
    <w:rsid w:val="005A5929"/>
    <w:rsid w:val="005F0C69"/>
    <w:rsid w:val="005F492D"/>
    <w:rsid w:val="0065698A"/>
    <w:rsid w:val="00711543"/>
    <w:rsid w:val="00724094"/>
    <w:rsid w:val="00752B71"/>
    <w:rsid w:val="00754627"/>
    <w:rsid w:val="007A38C4"/>
    <w:rsid w:val="00834659"/>
    <w:rsid w:val="009457C0"/>
    <w:rsid w:val="00972643"/>
    <w:rsid w:val="009A6817"/>
    <w:rsid w:val="009C0902"/>
    <w:rsid w:val="009F6EA4"/>
    <w:rsid w:val="00A371A1"/>
    <w:rsid w:val="00A81DA4"/>
    <w:rsid w:val="00A822D8"/>
    <w:rsid w:val="00B1681D"/>
    <w:rsid w:val="00B3199E"/>
    <w:rsid w:val="00B7360C"/>
    <w:rsid w:val="00B7704F"/>
    <w:rsid w:val="00C110CE"/>
    <w:rsid w:val="00C165B0"/>
    <w:rsid w:val="00C35F1E"/>
    <w:rsid w:val="00C40BD1"/>
    <w:rsid w:val="00C84408"/>
    <w:rsid w:val="00D306E8"/>
    <w:rsid w:val="00D7691B"/>
    <w:rsid w:val="00DA00BD"/>
    <w:rsid w:val="00DF4F85"/>
    <w:rsid w:val="00E551A3"/>
    <w:rsid w:val="00ED2175"/>
    <w:rsid w:val="00ED6AFC"/>
    <w:rsid w:val="00F25DCE"/>
    <w:rsid w:val="00F577D2"/>
    <w:rsid w:val="00F70856"/>
    <w:rsid w:val="00FB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7D2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110CE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link w:val="ListParagraphChar"/>
    <w:uiPriority w:val="99"/>
    <w:rsid w:val="00F577D2"/>
    <w:pPr>
      <w:spacing w:after="200" w:line="276" w:lineRule="auto"/>
      <w:ind w:left="720"/>
      <w:contextualSpacing/>
    </w:pPr>
    <w:rPr>
      <w:rFonts w:eastAsia="Times New Roman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F577D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D70F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D70FB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C110CE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7D2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110CE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link w:val="ListParagraphChar"/>
    <w:uiPriority w:val="99"/>
    <w:rsid w:val="00F577D2"/>
    <w:pPr>
      <w:spacing w:after="200" w:line="276" w:lineRule="auto"/>
      <w:ind w:left="720"/>
      <w:contextualSpacing/>
    </w:pPr>
    <w:rPr>
      <w:rFonts w:eastAsia="Times New Roman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F577D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D70F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D70FB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C110CE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65E32-1530-4879-ACB7-A05F8E40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30</Pages>
  <Words>5885</Words>
  <Characters>35312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Ełku</Company>
  <LinksUpToDate>false</LinksUpToDate>
  <CharactersWithSpaces>41115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Kolenda</dc:creator>
  <cp:lastModifiedBy>jolas</cp:lastModifiedBy>
  <cp:revision>30</cp:revision>
  <dcterms:created xsi:type="dcterms:W3CDTF">2016-07-13T12:01:00Z</dcterms:created>
  <dcterms:modified xsi:type="dcterms:W3CDTF">2016-07-19T12:41:00Z</dcterms:modified>
</cp:coreProperties>
</file>